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AED" w:rsidRPr="00432AED" w:rsidRDefault="00432AED" w:rsidP="00432AED">
      <w:pPr>
        <w:spacing w:line="276" w:lineRule="auto"/>
        <w:jc w:val="center"/>
        <w:rPr>
          <w:rFonts w:eastAsia="Calibri"/>
          <w:color w:val="FFFFFF" w:themeColor="background1"/>
          <w:sz w:val="44"/>
          <w:szCs w:val="44"/>
          <w:lang w:eastAsia="en-US"/>
        </w:rPr>
      </w:pPr>
      <w:bookmarkStart w:id="0" w:name="_Toc479324600"/>
      <w:r w:rsidRPr="00432AED">
        <w:rPr>
          <w:rFonts w:eastAsia="Calibri"/>
          <w:noProof/>
          <w:color w:val="FFFFFF" w:themeColor="background1"/>
          <w:sz w:val="44"/>
          <w:szCs w:val="44"/>
        </w:rPr>
        <w:drawing>
          <wp:anchor distT="0" distB="0" distL="114300" distR="114300" simplePos="0" relativeHeight="251673600" behindDoc="1" locked="0" layoutInCell="1" allowOverlap="1" wp14:anchorId="63382263" wp14:editId="7B8C229A">
            <wp:simplePos x="0" y="0"/>
            <wp:positionH relativeFrom="column">
              <wp:posOffset>-1058870</wp:posOffset>
            </wp:positionH>
            <wp:positionV relativeFrom="paragraph">
              <wp:posOffset>-709457</wp:posOffset>
            </wp:positionV>
            <wp:extent cx="7517219" cy="10653823"/>
            <wp:effectExtent l="0" t="0" r="762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o-03\Desktop\Без имен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7052" cy="10653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AED">
        <w:rPr>
          <w:rFonts w:eastAsia="Calibri"/>
          <w:color w:val="FFFFFF" w:themeColor="background1"/>
          <w:sz w:val="44"/>
          <w:szCs w:val="44"/>
          <w:lang w:eastAsia="en-US"/>
        </w:rPr>
        <w:t>КОНТРОЛЬНО-СЧЕТНАЯ ПАЛАТА ХАБАРОВСКОГО КРАЯ</w:t>
      </w: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b/>
          <w:color w:val="FFFFFF" w:themeColor="background1"/>
          <w:sz w:val="44"/>
          <w:szCs w:val="44"/>
          <w:lang w:eastAsia="en-US"/>
        </w:rPr>
      </w:pPr>
      <w:r w:rsidRPr="00432AED">
        <w:rPr>
          <w:rFonts w:eastAsia="Calibri"/>
          <w:b/>
          <w:color w:val="FFFFFF" w:themeColor="background1"/>
          <w:sz w:val="44"/>
          <w:szCs w:val="44"/>
          <w:lang w:eastAsia="en-US"/>
        </w:rPr>
        <w:t>МАТЕРИАЛЫ</w:t>
      </w: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r w:rsidRPr="00432AED">
        <w:rPr>
          <w:rFonts w:eastAsia="Calibri"/>
          <w:color w:val="FFFFFF" w:themeColor="background1"/>
          <w:sz w:val="44"/>
          <w:szCs w:val="44"/>
          <w:lang w:eastAsia="en-US"/>
        </w:rPr>
        <w:t>ОБЩЕГО СОБРАНИЯ</w:t>
      </w:r>
    </w:p>
    <w:p w:rsidR="00432AED" w:rsidRPr="00432AED" w:rsidRDefault="00432AED" w:rsidP="00432AED">
      <w:pPr>
        <w:spacing w:line="276" w:lineRule="auto"/>
        <w:jc w:val="center"/>
        <w:rPr>
          <w:rFonts w:eastAsia="Calibri"/>
          <w:color w:val="FFFFFF" w:themeColor="background1"/>
          <w:sz w:val="44"/>
          <w:szCs w:val="44"/>
          <w:lang w:eastAsia="en-US"/>
        </w:rPr>
      </w:pPr>
      <w:r w:rsidRPr="00432AED">
        <w:rPr>
          <w:rFonts w:eastAsia="Calibri"/>
          <w:color w:val="FFFFFF" w:themeColor="background1"/>
          <w:sz w:val="44"/>
          <w:szCs w:val="44"/>
          <w:lang w:eastAsia="en-US"/>
        </w:rPr>
        <w:t>ЧЛЕНОВ СОВЕТА КОНТРОЛЬНО-СЧЕТНЫХ ОРГАНОВ ХАБАРОВСКОГО КРАЯ</w:t>
      </w: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r w:rsidRPr="00432AED">
        <w:rPr>
          <w:rFonts w:eastAsia="Calibri"/>
          <w:color w:val="FFFFFF" w:themeColor="background1"/>
          <w:sz w:val="44"/>
          <w:szCs w:val="44"/>
          <w:lang w:val="en-US" w:eastAsia="en-US"/>
        </w:rPr>
        <w:t>29</w:t>
      </w:r>
      <w:r w:rsidRPr="00432AED">
        <w:rPr>
          <w:rFonts w:eastAsia="Calibri"/>
          <w:color w:val="FFFFFF" w:themeColor="background1"/>
          <w:sz w:val="44"/>
          <w:szCs w:val="44"/>
          <w:lang w:eastAsia="en-US"/>
        </w:rPr>
        <w:t xml:space="preserve"> марта</w:t>
      </w:r>
      <w:r>
        <w:rPr>
          <w:rFonts w:eastAsia="Calibri"/>
          <w:color w:val="FFFFFF" w:themeColor="background1"/>
          <w:sz w:val="44"/>
          <w:szCs w:val="44"/>
          <w:lang w:eastAsia="en-US"/>
        </w:rPr>
        <w:t xml:space="preserve"> 20</w:t>
      </w:r>
      <w:r>
        <w:rPr>
          <w:rFonts w:eastAsia="Calibri"/>
          <w:color w:val="FFFFFF" w:themeColor="background1"/>
          <w:sz w:val="44"/>
          <w:szCs w:val="44"/>
          <w:lang w:val="en-US" w:eastAsia="en-US"/>
        </w:rPr>
        <w:t>21</w:t>
      </w:r>
      <w:r w:rsidRPr="00432AED">
        <w:rPr>
          <w:rFonts w:eastAsia="Calibri"/>
          <w:color w:val="FFFFFF" w:themeColor="background1"/>
          <w:sz w:val="44"/>
          <w:szCs w:val="44"/>
          <w:lang w:eastAsia="en-US"/>
        </w:rPr>
        <w:t xml:space="preserve"> года</w:t>
      </w: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44"/>
          <w:szCs w:val="44"/>
          <w:lang w:val="en-US" w:eastAsia="en-US"/>
        </w:rPr>
      </w:pPr>
    </w:p>
    <w:p w:rsidR="00432AED" w:rsidRPr="00432AED" w:rsidRDefault="00432AED" w:rsidP="00432AED">
      <w:pPr>
        <w:spacing w:line="276" w:lineRule="auto"/>
        <w:jc w:val="center"/>
        <w:rPr>
          <w:rFonts w:eastAsia="Calibri"/>
          <w:color w:val="FFFFFF" w:themeColor="background1"/>
          <w:sz w:val="44"/>
          <w:szCs w:val="44"/>
          <w:lang w:eastAsia="en-US"/>
        </w:rPr>
      </w:pPr>
    </w:p>
    <w:p w:rsidR="00432AED" w:rsidRPr="00432AED" w:rsidRDefault="00432AED" w:rsidP="00432AED">
      <w:pPr>
        <w:spacing w:line="276" w:lineRule="auto"/>
        <w:jc w:val="center"/>
        <w:rPr>
          <w:rFonts w:eastAsia="Calibri"/>
          <w:color w:val="FFFFFF" w:themeColor="background1"/>
          <w:sz w:val="28"/>
          <w:szCs w:val="28"/>
          <w:lang w:eastAsia="en-US"/>
        </w:rPr>
      </w:pPr>
      <w:r w:rsidRPr="00432AED">
        <w:rPr>
          <w:rFonts w:eastAsia="Calibri"/>
          <w:color w:val="FFFFFF" w:themeColor="background1"/>
          <w:sz w:val="28"/>
          <w:szCs w:val="28"/>
          <w:lang w:eastAsia="en-US"/>
        </w:rPr>
        <w:t>Хабаровск</w:t>
      </w:r>
    </w:p>
    <w:p w:rsidR="00432AED" w:rsidRPr="00432AED" w:rsidRDefault="00432AED" w:rsidP="00432AED">
      <w:pPr>
        <w:spacing w:line="276" w:lineRule="auto"/>
        <w:jc w:val="center"/>
        <w:rPr>
          <w:rFonts w:eastAsia="Calibri"/>
          <w:color w:val="FFFFFF" w:themeColor="background1"/>
          <w:sz w:val="28"/>
          <w:szCs w:val="28"/>
          <w:lang w:val="en-US" w:eastAsia="en-US"/>
        </w:rPr>
      </w:pPr>
      <w:r>
        <w:rPr>
          <w:rFonts w:eastAsia="Calibri"/>
          <w:color w:val="FFFFFF" w:themeColor="background1"/>
          <w:sz w:val="28"/>
          <w:szCs w:val="28"/>
          <w:lang w:eastAsia="en-US"/>
        </w:rPr>
        <w:t>20</w:t>
      </w:r>
      <w:r>
        <w:rPr>
          <w:rFonts w:eastAsia="Calibri"/>
          <w:color w:val="FFFFFF" w:themeColor="background1"/>
          <w:sz w:val="28"/>
          <w:szCs w:val="28"/>
          <w:lang w:val="en-US" w:eastAsia="en-US"/>
        </w:rPr>
        <w:t>21</w:t>
      </w:r>
    </w:p>
    <w:p w:rsidR="00432AED" w:rsidRDefault="00432AED">
      <w:pPr>
        <w:spacing w:after="200" w:line="276" w:lineRule="auto"/>
        <w:rPr>
          <w:b/>
          <w:bCs/>
          <w:lang w:val="en-US"/>
        </w:rPr>
      </w:pPr>
    </w:p>
    <w:p w:rsidR="00432AED" w:rsidRDefault="00432AED">
      <w:pPr>
        <w:spacing w:after="200" w:line="276" w:lineRule="auto"/>
        <w:rPr>
          <w:b/>
          <w:bCs/>
          <w:lang w:val="en-US"/>
        </w:rPr>
      </w:pPr>
      <w:r>
        <w:rPr>
          <w:b/>
          <w:bCs/>
          <w:lang w:val="en-US"/>
        </w:rPr>
        <w:br w:type="page"/>
      </w:r>
    </w:p>
    <w:p w:rsidR="00432AED" w:rsidRPr="00432AED" w:rsidRDefault="00432AED" w:rsidP="00432AED">
      <w:pPr>
        <w:spacing w:after="200" w:line="276" w:lineRule="auto"/>
        <w:rPr>
          <w:lang w:val="en-US"/>
        </w:rPr>
      </w:pPr>
      <w:r>
        <w:rPr>
          <w:b/>
          <w:bCs/>
          <w:lang w:val="en-US"/>
        </w:rPr>
        <w:lastRenderedPageBreak/>
        <w:br w:type="page"/>
      </w:r>
    </w:p>
    <w:sdt>
      <w:sdtPr>
        <w:rPr>
          <w:rFonts w:ascii="Times New Roman" w:eastAsia="Times New Roman" w:hAnsi="Times New Roman" w:cs="Times New Roman"/>
          <w:b w:val="0"/>
          <w:bCs w:val="0"/>
          <w:color w:val="auto"/>
          <w:sz w:val="24"/>
          <w:szCs w:val="24"/>
        </w:rPr>
        <w:id w:val="-1073659700"/>
        <w:docPartObj>
          <w:docPartGallery w:val="Table of Contents"/>
          <w:docPartUnique/>
        </w:docPartObj>
      </w:sdtPr>
      <w:sdtEndPr/>
      <w:sdtContent>
        <w:p w:rsidR="00CD5F46" w:rsidRDefault="00CD5F46" w:rsidP="000E430A">
          <w:pPr>
            <w:pStyle w:val="aa"/>
            <w:jc w:val="center"/>
            <w:rPr>
              <w:color w:val="auto"/>
            </w:rPr>
          </w:pPr>
          <w:r w:rsidRPr="000E430A">
            <w:rPr>
              <w:color w:val="auto"/>
            </w:rPr>
            <w:t>Оглавление</w:t>
          </w:r>
        </w:p>
        <w:p w:rsidR="000E430A" w:rsidRPr="000E430A" w:rsidRDefault="000E430A" w:rsidP="000E430A"/>
        <w:p w:rsidR="000E430A" w:rsidRPr="000E430A" w:rsidRDefault="00CD5F46">
          <w:pPr>
            <w:pStyle w:val="1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68619587" w:history="1">
            <w:r w:rsidR="000E430A" w:rsidRPr="000E430A">
              <w:rPr>
                <w:rStyle w:val="ab"/>
                <w:sz w:val="28"/>
              </w:rPr>
              <w:t>Обзор вопросов по теме «Нормативы формирования расходов на оплату труда выборных должностных лиц местного самоуправления»</w:t>
            </w:r>
            <w:r w:rsidR="000E430A" w:rsidRPr="000E430A">
              <w:rPr>
                <w:webHidden/>
                <w:sz w:val="28"/>
              </w:rPr>
              <w:tab/>
            </w:r>
            <w:r w:rsidR="000E430A" w:rsidRPr="000E430A">
              <w:rPr>
                <w:webHidden/>
                <w:sz w:val="28"/>
              </w:rPr>
              <w:fldChar w:fldCharType="begin"/>
            </w:r>
            <w:r w:rsidR="000E430A" w:rsidRPr="000E430A">
              <w:rPr>
                <w:webHidden/>
                <w:sz w:val="28"/>
              </w:rPr>
              <w:instrText xml:space="preserve"> PAGEREF _Toc68619587 \h </w:instrText>
            </w:r>
            <w:r w:rsidR="000E430A" w:rsidRPr="000E430A">
              <w:rPr>
                <w:webHidden/>
                <w:sz w:val="28"/>
              </w:rPr>
            </w:r>
            <w:r w:rsidR="000E430A" w:rsidRPr="000E430A">
              <w:rPr>
                <w:webHidden/>
                <w:sz w:val="28"/>
              </w:rPr>
              <w:fldChar w:fldCharType="separate"/>
            </w:r>
            <w:r w:rsidR="000E430A">
              <w:rPr>
                <w:webHidden/>
                <w:sz w:val="28"/>
              </w:rPr>
              <w:t>3</w:t>
            </w:r>
            <w:r w:rsidR="000E430A" w:rsidRPr="000E430A">
              <w:rPr>
                <w:webHidden/>
                <w:sz w:val="28"/>
              </w:rPr>
              <w:fldChar w:fldCharType="end"/>
            </w:r>
          </w:hyperlink>
        </w:p>
        <w:p w:rsidR="000E430A" w:rsidRPr="00F3535A" w:rsidRDefault="00F3535A" w:rsidP="00F3535A">
          <w:pPr>
            <w:pStyle w:val="22"/>
            <w:rPr>
              <w:rStyle w:val="ab"/>
              <w:b w:val="0"/>
              <w:i/>
              <w:color w:val="auto"/>
              <w:u w:val="none"/>
            </w:rPr>
          </w:pPr>
          <w:r w:rsidRPr="00F3535A">
            <w:t xml:space="preserve">Михасько Альбина Леонидовна </w:t>
          </w:r>
          <w:r w:rsidRPr="00F3535A">
            <w:rPr>
              <w:rStyle w:val="ab"/>
              <w:b w:val="0"/>
              <w:i/>
              <w:color w:val="auto"/>
              <w:u w:val="none"/>
            </w:rPr>
            <w:t>– начальник финансово-хозяйственного отдела аппарата Контрольно-счетной палаты Хабаровского края</w:t>
          </w:r>
        </w:p>
        <w:p w:rsidR="000E430A" w:rsidRPr="000E430A" w:rsidRDefault="004F349A">
          <w:pPr>
            <w:pStyle w:val="11"/>
            <w:rPr>
              <w:rFonts w:asciiTheme="minorHAnsi" w:eastAsiaTheme="minorEastAsia" w:hAnsiTheme="minorHAnsi" w:cstheme="minorBidi"/>
              <w:b w:val="0"/>
              <w:szCs w:val="22"/>
            </w:rPr>
          </w:pPr>
          <w:hyperlink w:anchor="_Toc68619589" w:history="1">
            <w:r w:rsidR="000E430A" w:rsidRPr="000E430A">
              <w:rPr>
                <w:rStyle w:val="ab"/>
                <w:sz w:val="28"/>
              </w:rPr>
              <w:t>Основные тезисы в сфере осуществления ремонтных работ</w:t>
            </w:r>
            <w:r w:rsidR="000E430A" w:rsidRPr="000E430A">
              <w:rPr>
                <w:webHidden/>
                <w:sz w:val="28"/>
              </w:rPr>
              <w:tab/>
            </w:r>
            <w:r w:rsidR="000E430A" w:rsidRPr="000E430A">
              <w:rPr>
                <w:webHidden/>
                <w:sz w:val="28"/>
              </w:rPr>
              <w:fldChar w:fldCharType="begin"/>
            </w:r>
            <w:r w:rsidR="000E430A" w:rsidRPr="000E430A">
              <w:rPr>
                <w:webHidden/>
                <w:sz w:val="28"/>
              </w:rPr>
              <w:instrText xml:space="preserve"> PAGEREF _Toc68619589 \h </w:instrText>
            </w:r>
            <w:r w:rsidR="000E430A" w:rsidRPr="000E430A">
              <w:rPr>
                <w:webHidden/>
                <w:sz w:val="28"/>
              </w:rPr>
            </w:r>
            <w:r w:rsidR="000E430A" w:rsidRPr="000E430A">
              <w:rPr>
                <w:webHidden/>
                <w:sz w:val="28"/>
              </w:rPr>
              <w:fldChar w:fldCharType="separate"/>
            </w:r>
            <w:r w:rsidR="000E430A">
              <w:rPr>
                <w:webHidden/>
                <w:sz w:val="28"/>
              </w:rPr>
              <w:t>6</w:t>
            </w:r>
            <w:r w:rsidR="000E430A" w:rsidRPr="000E430A">
              <w:rPr>
                <w:webHidden/>
                <w:sz w:val="28"/>
              </w:rPr>
              <w:fldChar w:fldCharType="end"/>
            </w:r>
          </w:hyperlink>
        </w:p>
        <w:p w:rsidR="000E430A" w:rsidRPr="00F3535A" w:rsidRDefault="000E430A" w:rsidP="00F3535A">
          <w:pPr>
            <w:pStyle w:val="22"/>
            <w:rPr>
              <w:rStyle w:val="ab"/>
              <w:b w:val="0"/>
              <w:i/>
              <w:color w:val="auto"/>
              <w:u w:val="none"/>
            </w:rPr>
          </w:pPr>
          <w:r w:rsidRPr="00F3535A">
            <w:t xml:space="preserve">Андрейчиков Валентин Николаевич </w:t>
          </w:r>
          <w:r w:rsidRPr="00F3535A">
            <w:rPr>
              <w:rStyle w:val="ab"/>
              <w:b w:val="0"/>
              <w:i/>
              <w:color w:val="auto"/>
              <w:u w:val="none"/>
            </w:rPr>
            <w:t>– аудитор Контрольно-счетной палаты Хабаровского края</w:t>
          </w:r>
        </w:p>
        <w:p w:rsidR="000E430A" w:rsidRPr="000E430A" w:rsidRDefault="004F349A">
          <w:pPr>
            <w:pStyle w:val="11"/>
            <w:rPr>
              <w:rFonts w:asciiTheme="minorHAnsi" w:eastAsiaTheme="minorEastAsia" w:hAnsiTheme="minorHAnsi" w:cstheme="minorBidi"/>
              <w:b w:val="0"/>
              <w:szCs w:val="22"/>
            </w:rPr>
          </w:pPr>
          <w:hyperlink w:anchor="_Toc68619591" w:history="1">
            <w:r w:rsidR="000E430A" w:rsidRPr="000E430A">
              <w:rPr>
                <w:rStyle w:val="ab"/>
                <w:bCs/>
                <w:kern w:val="32"/>
                <w:sz w:val="28"/>
              </w:rPr>
              <w:t>Обзор нарушений, выявляемых в ходе проведения экспертиз (финансово-экономических экспертиз) проектов муниципальных правовых актов</w:t>
            </w:r>
            <w:r w:rsidR="000E430A" w:rsidRPr="000E430A">
              <w:rPr>
                <w:webHidden/>
                <w:sz w:val="28"/>
              </w:rPr>
              <w:tab/>
            </w:r>
            <w:r w:rsidR="000E430A" w:rsidRPr="000E430A">
              <w:rPr>
                <w:webHidden/>
                <w:sz w:val="28"/>
              </w:rPr>
              <w:fldChar w:fldCharType="begin"/>
            </w:r>
            <w:r w:rsidR="000E430A" w:rsidRPr="000E430A">
              <w:rPr>
                <w:webHidden/>
                <w:sz w:val="28"/>
              </w:rPr>
              <w:instrText xml:space="preserve"> PAGEREF _Toc68619591 \h </w:instrText>
            </w:r>
            <w:r w:rsidR="000E430A" w:rsidRPr="000E430A">
              <w:rPr>
                <w:webHidden/>
                <w:sz w:val="28"/>
              </w:rPr>
            </w:r>
            <w:r w:rsidR="000E430A" w:rsidRPr="000E430A">
              <w:rPr>
                <w:webHidden/>
                <w:sz w:val="28"/>
              </w:rPr>
              <w:fldChar w:fldCharType="separate"/>
            </w:r>
            <w:r w:rsidR="000E430A">
              <w:rPr>
                <w:webHidden/>
                <w:sz w:val="28"/>
              </w:rPr>
              <w:t>17</w:t>
            </w:r>
            <w:r w:rsidR="000E430A" w:rsidRPr="000E430A">
              <w:rPr>
                <w:webHidden/>
                <w:sz w:val="28"/>
              </w:rPr>
              <w:fldChar w:fldCharType="end"/>
            </w:r>
          </w:hyperlink>
        </w:p>
        <w:p w:rsidR="000E430A" w:rsidRPr="000E430A" w:rsidRDefault="004F349A" w:rsidP="00F3535A">
          <w:pPr>
            <w:pStyle w:val="22"/>
            <w:rPr>
              <w:rFonts w:asciiTheme="minorHAnsi" w:hAnsiTheme="minorHAnsi" w:cstheme="minorBidi"/>
              <w:sz w:val="24"/>
            </w:rPr>
          </w:pPr>
          <w:hyperlink w:anchor="_Toc68619592" w:history="1">
            <w:r w:rsidR="000E430A" w:rsidRPr="000E430A">
              <w:rPr>
                <w:rStyle w:val="ab"/>
              </w:rPr>
              <w:t xml:space="preserve">Заморкин Артём Викторович </w:t>
            </w:r>
            <w:r w:rsidR="000E430A" w:rsidRPr="000E430A">
              <w:rPr>
                <w:rStyle w:val="ab"/>
                <w:i/>
              </w:rPr>
              <w:t xml:space="preserve">– </w:t>
            </w:r>
            <w:r w:rsidR="000E430A" w:rsidRPr="00F3535A">
              <w:rPr>
                <w:rStyle w:val="ab"/>
                <w:b w:val="0"/>
                <w:i/>
              </w:rPr>
              <w:t>начальник инспекции аппарата Контрольно-счетной палаты Хабаровского края</w:t>
            </w:r>
          </w:hyperlink>
        </w:p>
        <w:p w:rsidR="000E430A" w:rsidRPr="000E430A" w:rsidRDefault="004F349A">
          <w:pPr>
            <w:pStyle w:val="11"/>
            <w:rPr>
              <w:rFonts w:asciiTheme="minorHAnsi" w:eastAsiaTheme="minorEastAsia" w:hAnsiTheme="minorHAnsi" w:cstheme="minorBidi"/>
              <w:b w:val="0"/>
              <w:szCs w:val="22"/>
            </w:rPr>
          </w:pPr>
          <w:hyperlink w:anchor="_Toc68619593" w:history="1">
            <w:r w:rsidR="000E430A" w:rsidRPr="000E430A">
              <w:rPr>
                <w:rStyle w:val="ab"/>
                <w:rFonts w:eastAsiaTheme="minorHAnsi"/>
                <w:sz w:val="28"/>
                <w:lang w:eastAsia="en-US"/>
              </w:rPr>
              <w:t xml:space="preserve">Роль органов местного </w:t>
            </w:r>
            <w:r w:rsidR="000E430A" w:rsidRPr="000E430A">
              <w:rPr>
                <w:rStyle w:val="ab"/>
                <w:sz w:val="28"/>
              </w:rPr>
              <w:t>самоуправления</w:t>
            </w:r>
            <w:r w:rsidR="000E430A" w:rsidRPr="000E430A">
              <w:rPr>
                <w:rStyle w:val="ab"/>
                <w:rFonts w:eastAsiaTheme="minorHAnsi"/>
                <w:sz w:val="28"/>
                <w:lang w:eastAsia="en-US"/>
              </w:rPr>
              <w:t xml:space="preserve"> в реализации региональных проектов, обеспечивающих реализацию национальных проектов и достижение национальных целей, определенных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w:t>
            </w:r>
            <w:r w:rsidR="000E430A" w:rsidRPr="000E430A">
              <w:rPr>
                <w:webHidden/>
                <w:sz w:val="28"/>
              </w:rPr>
              <w:tab/>
            </w:r>
            <w:r w:rsidR="000E430A" w:rsidRPr="000E430A">
              <w:rPr>
                <w:webHidden/>
                <w:sz w:val="28"/>
              </w:rPr>
              <w:fldChar w:fldCharType="begin"/>
            </w:r>
            <w:r w:rsidR="000E430A" w:rsidRPr="000E430A">
              <w:rPr>
                <w:webHidden/>
                <w:sz w:val="28"/>
              </w:rPr>
              <w:instrText xml:space="preserve"> PAGEREF _Toc68619593 \h </w:instrText>
            </w:r>
            <w:r w:rsidR="000E430A" w:rsidRPr="000E430A">
              <w:rPr>
                <w:webHidden/>
                <w:sz w:val="28"/>
              </w:rPr>
            </w:r>
            <w:r w:rsidR="000E430A" w:rsidRPr="000E430A">
              <w:rPr>
                <w:webHidden/>
                <w:sz w:val="28"/>
              </w:rPr>
              <w:fldChar w:fldCharType="separate"/>
            </w:r>
            <w:r w:rsidR="000E430A">
              <w:rPr>
                <w:webHidden/>
                <w:sz w:val="28"/>
              </w:rPr>
              <w:t>19</w:t>
            </w:r>
            <w:r w:rsidR="000E430A" w:rsidRPr="000E430A">
              <w:rPr>
                <w:webHidden/>
                <w:sz w:val="28"/>
              </w:rPr>
              <w:fldChar w:fldCharType="end"/>
            </w:r>
          </w:hyperlink>
        </w:p>
        <w:p w:rsidR="000E430A" w:rsidRPr="000E430A" w:rsidRDefault="004F349A" w:rsidP="00F3535A">
          <w:pPr>
            <w:pStyle w:val="22"/>
            <w:rPr>
              <w:rFonts w:asciiTheme="minorHAnsi" w:hAnsiTheme="minorHAnsi" w:cstheme="minorBidi"/>
              <w:sz w:val="24"/>
            </w:rPr>
          </w:pPr>
          <w:hyperlink w:anchor="_Toc68619594" w:history="1">
            <w:r w:rsidR="000E430A" w:rsidRPr="000E430A">
              <w:rPr>
                <w:rStyle w:val="ab"/>
              </w:rPr>
              <w:t xml:space="preserve">Кизим Елена Александровна </w:t>
            </w:r>
            <w:r w:rsidR="000E430A" w:rsidRPr="000E430A">
              <w:rPr>
                <w:rStyle w:val="ab"/>
                <w:i/>
              </w:rPr>
              <w:t>–</w:t>
            </w:r>
            <w:r w:rsidR="000E430A" w:rsidRPr="00F3535A">
              <w:rPr>
                <w:rStyle w:val="ab"/>
                <w:b w:val="0"/>
                <w:i/>
              </w:rPr>
              <w:t xml:space="preserve"> начальник инспекции аппарата Контрольно-счетной палаты Хабаровского края</w:t>
            </w:r>
          </w:hyperlink>
        </w:p>
        <w:p w:rsidR="000E430A" w:rsidRPr="000E430A" w:rsidRDefault="004F349A">
          <w:pPr>
            <w:pStyle w:val="11"/>
            <w:rPr>
              <w:rFonts w:asciiTheme="minorHAnsi" w:eastAsiaTheme="minorEastAsia" w:hAnsiTheme="minorHAnsi" w:cstheme="minorBidi"/>
              <w:b w:val="0"/>
              <w:szCs w:val="22"/>
            </w:rPr>
          </w:pPr>
          <w:hyperlink w:anchor="_Toc68619595" w:history="1">
            <w:r w:rsidR="000E430A" w:rsidRPr="000E430A">
              <w:rPr>
                <w:rStyle w:val="ab"/>
                <w:sz w:val="28"/>
              </w:rPr>
              <w:t>О квалификации «дробления» закупок</w:t>
            </w:r>
            <w:r w:rsidR="000E430A" w:rsidRPr="000E430A">
              <w:rPr>
                <w:webHidden/>
                <w:sz w:val="28"/>
              </w:rPr>
              <w:tab/>
            </w:r>
            <w:r w:rsidR="000E430A" w:rsidRPr="000E430A">
              <w:rPr>
                <w:webHidden/>
                <w:sz w:val="28"/>
              </w:rPr>
              <w:fldChar w:fldCharType="begin"/>
            </w:r>
            <w:r w:rsidR="000E430A" w:rsidRPr="000E430A">
              <w:rPr>
                <w:webHidden/>
                <w:sz w:val="28"/>
              </w:rPr>
              <w:instrText xml:space="preserve"> PAGEREF _Toc68619595 \h </w:instrText>
            </w:r>
            <w:r w:rsidR="000E430A" w:rsidRPr="000E430A">
              <w:rPr>
                <w:webHidden/>
                <w:sz w:val="28"/>
              </w:rPr>
            </w:r>
            <w:r w:rsidR="000E430A" w:rsidRPr="000E430A">
              <w:rPr>
                <w:webHidden/>
                <w:sz w:val="28"/>
              </w:rPr>
              <w:fldChar w:fldCharType="separate"/>
            </w:r>
            <w:r w:rsidR="000E430A">
              <w:rPr>
                <w:webHidden/>
                <w:sz w:val="28"/>
              </w:rPr>
              <w:t>28</w:t>
            </w:r>
            <w:r w:rsidR="000E430A" w:rsidRPr="000E430A">
              <w:rPr>
                <w:webHidden/>
                <w:sz w:val="28"/>
              </w:rPr>
              <w:fldChar w:fldCharType="end"/>
            </w:r>
          </w:hyperlink>
        </w:p>
        <w:p w:rsidR="000E430A" w:rsidRPr="000E430A" w:rsidRDefault="004F349A" w:rsidP="00F3535A">
          <w:pPr>
            <w:pStyle w:val="22"/>
            <w:rPr>
              <w:rFonts w:asciiTheme="minorHAnsi" w:hAnsiTheme="minorHAnsi" w:cstheme="minorBidi"/>
              <w:sz w:val="24"/>
            </w:rPr>
          </w:pPr>
          <w:hyperlink w:anchor="_Toc68619596" w:history="1">
            <w:r w:rsidR="000E430A" w:rsidRPr="000E430A">
              <w:rPr>
                <w:rStyle w:val="ab"/>
              </w:rPr>
              <w:t xml:space="preserve">Медведева Татьяна Адольфовна – </w:t>
            </w:r>
            <w:r w:rsidR="000E430A" w:rsidRPr="00F3535A">
              <w:rPr>
                <w:rStyle w:val="ab"/>
                <w:b w:val="0"/>
                <w:i/>
              </w:rPr>
              <w:t>начальник отдела правового, кадрового и организационного обеспечения аппарата Контрольно-счетной палаты Хабаровского края</w:t>
            </w:r>
          </w:hyperlink>
        </w:p>
        <w:p w:rsidR="000E430A" w:rsidRPr="000E430A" w:rsidRDefault="004F349A">
          <w:pPr>
            <w:pStyle w:val="11"/>
            <w:rPr>
              <w:rFonts w:asciiTheme="minorHAnsi" w:eastAsiaTheme="minorEastAsia" w:hAnsiTheme="minorHAnsi" w:cstheme="minorBidi"/>
              <w:b w:val="0"/>
              <w:szCs w:val="22"/>
            </w:rPr>
          </w:pPr>
          <w:hyperlink w:anchor="_Toc68619597" w:history="1">
            <w:r w:rsidR="000E430A" w:rsidRPr="000E430A">
              <w:rPr>
                <w:rStyle w:val="ab"/>
                <w:sz w:val="28"/>
              </w:rPr>
              <w:t>Обзор типовых нарушений, выявленных при проведении финансово-экономической экспертизы проектов постановлений Правительства Хабаровского края о внесении изменений в действующие государственные программы края</w:t>
            </w:r>
            <w:r w:rsidR="000E430A" w:rsidRPr="000E430A">
              <w:rPr>
                <w:webHidden/>
                <w:sz w:val="28"/>
              </w:rPr>
              <w:tab/>
            </w:r>
            <w:r w:rsidR="000E430A" w:rsidRPr="000E430A">
              <w:rPr>
                <w:webHidden/>
                <w:sz w:val="28"/>
              </w:rPr>
              <w:fldChar w:fldCharType="begin"/>
            </w:r>
            <w:r w:rsidR="000E430A" w:rsidRPr="000E430A">
              <w:rPr>
                <w:webHidden/>
                <w:sz w:val="28"/>
              </w:rPr>
              <w:instrText xml:space="preserve"> PAGEREF _Toc68619597 \h </w:instrText>
            </w:r>
            <w:r w:rsidR="000E430A" w:rsidRPr="000E430A">
              <w:rPr>
                <w:webHidden/>
                <w:sz w:val="28"/>
              </w:rPr>
            </w:r>
            <w:r w:rsidR="000E430A" w:rsidRPr="000E430A">
              <w:rPr>
                <w:webHidden/>
                <w:sz w:val="28"/>
              </w:rPr>
              <w:fldChar w:fldCharType="separate"/>
            </w:r>
            <w:r w:rsidR="000E430A">
              <w:rPr>
                <w:webHidden/>
                <w:sz w:val="28"/>
              </w:rPr>
              <w:t>33</w:t>
            </w:r>
            <w:r w:rsidR="000E430A" w:rsidRPr="000E430A">
              <w:rPr>
                <w:webHidden/>
                <w:sz w:val="28"/>
              </w:rPr>
              <w:fldChar w:fldCharType="end"/>
            </w:r>
          </w:hyperlink>
        </w:p>
        <w:p w:rsidR="000E430A" w:rsidRDefault="004F349A" w:rsidP="00F3535A">
          <w:pPr>
            <w:pStyle w:val="22"/>
            <w:rPr>
              <w:rFonts w:asciiTheme="minorHAnsi" w:hAnsiTheme="minorHAnsi" w:cstheme="minorBidi"/>
              <w:sz w:val="22"/>
            </w:rPr>
          </w:pPr>
          <w:hyperlink w:anchor="_Toc68619598" w:history="1">
            <w:r w:rsidR="00F3535A">
              <w:rPr>
                <w:rStyle w:val="ab"/>
              </w:rPr>
              <w:t>Кондратенко Полина Владимировна</w:t>
            </w:r>
            <w:r w:rsidR="000E430A" w:rsidRPr="000E430A">
              <w:rPr>
                <w:rStyle w:val="ab"/>
              </w:rPr>
              <w:t xml:space="preserve"> –</w:t>
            </w:r>
            <w:r w:rsidR="000E430A" w:rsidRPr="00F3535A">
              <w:rPr>
                <w:rStyle w:val="ab"/>
                <w:b w:val="0"/>
                <w:i/>
              </w:rPr>
              <w:t xml:space="preserve"> инспектор аппарата Контрольно-счетной палаты Хабаровского края</w:t>
            </w:r>
          </w:hyperlink>
        </w:p>
        <w:p w:rsidR="00CD5F46" w:rsidRPr="00F3535A" w:rsidRDefault="00CD5F46" w:rsidP="00F3535A">
          <w:r>
            <w:rPr>
              <w:b/>
              <w:bCs/>
            </w:rPr>
            <w:fldChar w:fldCharType="end"/>
          </w:r>
        </w:p>
      </w:sdtContent>
    </w:sdt>
    <w:p w:rsidR="00104D4F" w:rsidRPr="00715B12" w:rsidRDefault="00104D4F" w:rsidP="00CD5F46">
      <w:pPr>
        <w:rPr>
          <w:highlight w:val="yellow"/>
        </w:rPr>
      </w:pPr>
      <w:r w:rsidRPr="00715B12">
        <w:rPr>
          <w:highlight w:val="yellow"/>
        </w:rPr>
        <w:br w:type="page"/>
      </w:r>
    </w:p>
    <w:p w:rsidR="00354B4B" w:rsidRDefault="00104D4F">
      <w:pPr>
        <w:spacing w:after="200" w:line="276" w:lineRule="auto"/>
        <w:rPr>
          <w:highlight w:val="yellow"/>
        </w:rPr>
      </w:pPr>
      <w:r w:rsidRPr="00715B12">
        <w:rPr>
          <w:highlight w:val="yellow"/>
        </w:rPr>
        <w:lastRenderedPageBreak/>
        <w:br w:type="page"/>
      </w:r>
    </w:p>
    <w:p w:rsidR="00354B4B" w:rsidRPr="00354B4B" w:rsidRDefault="00354B4B" w:rsidP="00354B4B">
      <w:pPr>
        <w:spacing w:after="200" w:line="276" w:lineRule="auto"/>
        <w:rPr>
          <w:b/>
          <w:bCs/>
          <w:kern w:val="32"/>
          <w:sz w:val="32"/>
          <w:szCs w:val="32"/>
          <w:highlight w:val="yellow"/>
        </w:rPr>
      </w:pPr>
    </w:p>
    <w:p w:rsidR="00354B4B" w:rsidRPr="00354B4B" w:rsidRDefault="00354B4B" w:rsidP="000E430A">
      <w:pPr>
        <w:pStyle w:val="1"/>
        <w:jc w:val="center"/>
        <w:rPr>
          <w:b w:val="0"/>
          <w:bCs w:val="0"/>
        </w:rPr>
      </w:pPr>
      <w:bookmarkStart w:id="1" w:name="_Toc68619587"/>
      <w:r w:rsidRPr="000E430A">
        <w:rPr>
          <w:rFonts w:ascii="Times New Roman" w:hAnsi="Times New Roman"/>
          <w:noProof/>
          <w:sz w:val="28"/>
        </w:rPr>
        <w:drawing>
          <wp:anchor distT="0" distB="0" distL="114300" distR="114300" simplePos="0" relativeHeight="251667456" behindDoc="0" locked="0" layoutInCell="1" allowOverlap="1" wp14:anchorId="4D94B413" wp14:editId="5CCD2E1E">
            <wp:simplePos x="0" y="0"/>
            <wp:positionH relativeFrom="column">
              <wp:posOffset>15240</wp:posOffset>
            </wp:positionH>
            <wp:positionV relativeFrom="paragraph">
              <wp:posOffset>60960</wp:posOffset>
            </wp:positionV>
            <wp:extent cx="2219325" cy="1847850"/>
            <wp:effectExtent l="0" t="0" r="9525" b="0"/>
            <wp:wrapSquare wrapText="bothSides"/>
            <wp:docPr id="36" name="Рисунок 36" descr="K:\Совместная работа\Совет КСО\Общее собрание 2021_03_29\Доклады\Михас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овместная работа\Совет КСО\Общее собрание 2021_03_29\Доклады\Михасько.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93" t="14780" r="18873" b="3294"/>
                    <a:stretch/>
                  </pic:blipFill>
                  <pic:spPr bwMode="auto">
                    <a:xfrm flipH="1">
                      <a:off x="0" y="0"/>
                      <a:ext cx="221932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30A">
        <w:rPr>
          <w:rFonts w:ascii="Times New Roman" w:hAnsi="Times New Roman"/>
          <w:sz w:val="28"/>
        </w:rPr>
        <w:t>Обзор вопросов по теме «Нормативы формирования расходов на оплату труда выборных должностных лиц местного самоуправления»</w:t>
      </w:r>
      <w:bookmarkEnd w:id="1"/>
    </w:p>
    <w:p w:rsidR="00354B4B" w:rsidRPr="00354B4B" w:rsidRDefault="00354B4B" w:rsidP="00354B4B">
      <w:pPr>
        <w:ind w:firstLine="709"/>
        <w:jc w:val="both"/>
        <w:rPr>
          <w:rFonts w:eastAsiaTheme="majorEastAsia"/>
          <w:b/>
          <w:bCs/>
          <w:color w:val="4F81BD" w:themeColor="accent1"/>
          <w:sz w:val="28"/>
          <w:szCs w:val="26"/>
          <w:highlight w:val="yellow"/>
        </w:rPr>
      </w:pPr>
    </w:p>
    <w:p w:rsidR="00354B4B" w:rsidRPr="00CD5F46" w:rsidRDefault="00354B4B" w:rsidP="00354B4B">
      <w:pPr>
        <w:ind w:firstLine="720"/>
        <w:jc w:val="both"/>
        <w:rPr>
          <w:rFonts w:asciiTheme="majorHAnsi" w:eastAsiaTheme="majorEastAsia" w:hAnsiTheme="majorHAnsi" w:cstheme="majorBidi"/>
          <w:b/>
          <w:sz w:val="28"/>
          <w:szCs w:val="26"/>
        </w:rPr>
      </w:pPr>
      <w:bookmarkStart w:id="2" w:name="_Toc22744684"/>
      <w:bookmarkStart w:id="3" w:name="_Toc68619588"/>
      <w:r w:rsidRPr="00CD5F46">
        <w:rPr>
          <w:rStyle w:val="20"/>
          <w:rFonts w:ascii="Times New Roman" w:hAnsi="Times New Roman" w:cs="Times New Roman"/>
          <w:color w:val="auto"/>
          <w:sz w:val="28"/>
        </w:rPr>
        <w:t>Михасько Альбина Леонидовна</w:t>
      </w:r>
      <w:r w:rsidRPr="000E430A">
        <w:rPr>
          <w:rStyle w:val="20"/>
          <w:rFonts w:ascii="Times New Roman" w:hAnsi="Times New Roman" w:cs="Times New Roman"/>
          <w:color w:val="auto"/>
          <w:sz w:val="28"/>
        </w:rPr>
        <w:t xml:space="preserve"> – </w:t>
      </w:r>
      <w:r w:rsidRPr="000E430A">
        <w:rPr>
          <w:rStyle w:val="20"/>
          <w:rFonts w:ascii="Times New Roman" w:hAnsi="Times New Roman" w:cs="Times New Roman"/>
          <w:b w:val="0"/>
          <w:i/>
          <w:color w:val="auto"/>
          <w:sz w:val="28"/>
        </w:rPr>
        <w:t>начальник финансово-хозяйственного отдела аппарата Контрольно-счетной палаты Хабаровского края</w:t>
      </w:r>
      <w:bookmarkEnd w:id="2"/>
      <w:bookmarkEnd w:id="3"/>
    </w:p>
    <w:p w:rsidR="00354B4B" w:rsidRPr="00354B4B" w:rsidRDefault="00354B4B" w:rsidP="00354B4B">
      <w:pPr>
        <w:ind w:firstLine="720"/>
        <w:jc w:val="center"/>
        <w:rPr>
          <w:sz w:val="28"/>
          <w:szCs w:val="28"/>
          <w:highlight w:val="yellow"/>
        </w:rPr>
      </w:pPr>
    </w:p>
    <w:p w:rsidR="00354B4B" w:rsidRPr="00354B4B" w:rsidRDefault="00354B4B" w:rsidP="00354B4B">
      <w:pPr>
        <w:spacing w:line="276" w:lineRule="auto"/>
        <w:ind w:firstLine="709"/>
        <w:jc w:val="both"/>
        <w:rPr>
          <w:rFonts w:eastAsiaTheme="minorHAnsi"/>
          <w:i/>
          <w:sz w:val="28"/>
          <w:szCs w:val="28"/>
          <w:lang w:eastAsia="en-US"/>
        </w:rPr>
      </w:pPr>
      <w:r w:rsidRPr="00354B4B">
        <w:rPr>
          <w:rFonts w:eastAsiaTheme="minorHAnsi"/>
          <w:b/>
          <w:sz w:val="28"/>
          <w:szCs w:val="28"/>
          <w:lang w:eastAsia="en-US"/>
        </w:rPr>
        <w:t>1</w:t>
      </w:r>
      <w:r w:rsidRPr="00354B4B">
        <w:rPr>
          <w:rFonts w:eastAsiaTheme="minorHAnsi"/>
          <w:sz w:val="28"/>
          <w:szCs w:val="28"/>
          <w:lang w:eastAsia="en-US"/>
        </w:rPr>
        <w:t>.</w:t>
      </w:r>
      <w:r w:rsidR="00C81AFE">
        <w:rPr>
          <w:rFonts w:eastAsiaTheme="minorHAnsi"/>
          <w:sz w:val="28"/>
          <w:szCs w:val="28"/>
          <w:lang w:eastAsia="en-US"/>
        </w:rPr>
        <w:t> </w:t>
      </w:r>
      <w:r w:rsidRPr="00354B4B">
        <w:rPr>
          <w:rFonts w:eastAsiaTheme="minorHAnsi"/>
          <w:sz w:val="28"/>
          <w:szCs w:val="28"/>
          <w:lang w:eastAsia="en-US"/>
        </w:rPr>
        <w:t xml:space="preserve">Вопрос: </w:t>
      </w:r>
      <w:r w:rsidRPr="00354B4B">
        <w:rPr>
          <w:rFonts w:eastAsiaTheme="minorHAnsi"/>
          <w:i/>
          <w:sz w:val="28"/>
          <w:szCs w:val="28"/>
          <w:lang w:eastAsia="en-US"/>
        </w:rPr>
        <w:t xml:space="preserve">Первоначально в 2015 году два поселения района </w:t>
      </w:r>
      <w:proofErr w:type="gramStart"/>
      <w:r w:rsidRPr="00354B4B">
        <w:rPr>
          <w:rFonts w:eastAsiaTheme="minorHAnsi"/>
          <w:i/>
          <w:sz w:val="28"/>
          <w:szCs w:val="28"/>
          <w:lang w:eastAsia="en-US"/>
        </w:rPr>
        <w:t>имели численность населения свыше 1 000 человек оклады главам поселений установлены</w:t>
      </w:r>
      <w:proofErr w:type="gramEnd"/>
      <w:r w:rsidRPr="00354B4B">
        <w:rPr>
          <w:rFonts w:eastAsiaTheme="minorHAnsi"/>
          <w:i/>
          <w:sz w:val="28"/>
          <w:szCs w:val="28"/>
          <w:lang w:eastAsia="en-US"/>
        </w:rPr>
        <w:t xml:space="preserve"> по шкале от 1 000 до 3 000 человек. На сегодняшний день численность населения данных поселений составляет до 1 000 человек.</w:t>
      </w:r>
      <w:r w:rsidRPr="00354B4B">
        <w:rPr>
          <w:rFonts w:eastAsiaTheme="minorHAnsi"/>
          <w:sz w:val="28"/>
          <w:szCs w:val="28"/>
          <w:lang w:eastAsia="en-US"/>
        </w:rPr>
        <w:t xml:space="preserve"> </w:t>
      </w:r>
      <w:r w:rsidRPr="00354B4B">
        <w:rPr>
          <w:rFonts w:eastAsiaTheme="minorHAnsi"/>
          <w:i/>
          <w:sz w:val="28"/>
          <w:szCs w:val="28"/>
          <w:lang w:eastAsia="en-US"/>
        </w:rPr>
        <w:t>При повышении (индексации) окладов имеют ли право главы этих поселений повышать себе оклады?</w:t>
      </w:r>
    </w:p>
    <w:p w:rsidR="00354B4B" w:rsidRPr="00354B4B" w:rsidRDefault="00354B4B" w:rsidP="00354B4B">
      <w:pPr>
        <w:ind w:firstLine="709"/>
        <w:jc w:val="both"/>
        <w:rPr>
          <w:rFonts w:eastAsiaTheme="minorHAnsi"/>
          <w:sz w:val="28"/>
          <w:szCs w:val="28"/>
          <w:lang w:eastAsia="en-US"/>
        </w:rPr>
      </w:pPr>
      <w:r w:rsidRPr="00354B4B">
        <w:rPr>
          <w:rFonts w:eastAsiaTheme="minorHAnsi"/>
          <w:sz w:val="28"/>
          <w:szCs w:val="28"/>
          <w:lang w:eastAsia="en-US"/>
        </w:rPr>
        <w:t xml:space="preserve">Главы поселений избираются на срок не менее 2-х и не более 5 лет (Закон ХК от 25.07.2007 № 131). С главой поселения заключается служебный контракт, в котором прописываются условия оплаты труда: размер должностного оклада, установленный с учетом численности населения поселения, надбавки к должностному окладу и прочие дополнительные выплаты. </w:t>
      </w:r>
      <w:proofErr w:type="gramStart"/>
      <w:r w:rsidRPr="00354B4B">
        <w:rPr>
          <w:rFonts w:eastAsiaTheme="minorHAnsi"/>
          <w:sz w:val="28"/>
          <w:szCs w:val="28"/>
          <w:lang w:eastAsia="en-US"/>
        </w:rPr>
        <w:t>Если в течение срока полномочий главы поселения численность населения изменяется в меньшую сторону, то оклад остается без изменения (это регулируется:</w:t>
      </w:r>
      <w:proofErr w:type="gramEnd"/>
      <w:r w:rsidRPr="00354B4B">
        <w:rPr>
          <w:rFonts w:eastAsiaTheme="minorHAnsi"/>
          <w:sz w:val="28"/>
          <w:szCs w:val="28"/>
          <w:lang w:eastAsia="en-US"/>
        </w:rPr>
        <w:t xml:space="preserve"> </w:t>
      </w:r>
      <w:proofErr w:type="gramStart"/>
      <w:r w:rsidRPr="00354B4B">
        <w:rPr>
          <w:rFonts w:eastAsiaTheme="minorHAnsi"/>
          <w:sz w:val="28"/>
          <w:szCs w:val="28"/>
          <w:lang w:eastAsia="en-US"/>
        </w:rPr>
        <w:t>Трудовым кодексом Российской Федерации ст. 135, Постановлением Правительства Хабаровского края от 07.08.2008 № 183-пр, Законом Хабаровского края от 25.07.2007 № 131).</w:t>
      </w:r>
      <w:proofErr w:type="gramEnd"/>
    </w:p>
    <w:p w:rsidR="00354B4B" w:rsidRPr="00354B4B" w:rsidRDefault="00354B4B" w:rsidP="00354B4B">
      <w:pPr>
        <w:ind w:firstLine="709"/>
        <w:jc w:val="both"/>
        <w:rPr>
          <w:rFonts w:eastAsiaTheme="minorHAnsi"/>
          <w:sz w:val="28"/>
          <w:szCs w:val="28"/>
          <w:lang w:eastAsia="en-US"/>
        </w:rPr>
      </w:pPr>
      <w:proofErr w:type="gramStart"/>
      <w:r w:rsidRPr="00354B4B">
        <w:rPr>
          <w:rFonts w:eastAsiaTheme="minorHAnsi"/>
          <w:sz w:val="28"/>
          <w:szCs w:val="28"/>
          <w:lang w:eastAsia="en-US"/>
        </w:rPr>
        <w:t>Размеры должностных окладов депутатов, выборных должностных лиц местного самоуправления, осуществляющих свои полномочия на постоянной основе, и муниципальных служащих, применяемые для расчета норматива, увеличиваются (индексируются) в случае принятия решений об увеличении (индексации) размеров должностных окладов лиц, замещающих государственные должности Хабаровского края, и окладов денежного содержания государственных гражданских служащих Хабаровского края и в размерах, не превышающих размеров соответствующего увеличения (индексации) (Постановление Правительства</w:t>
      </w:r>
      <w:proofErr w:type="gramEnd"/>
      <w:r w:rsidRPr="00354B4B">
        <w:rPr>
          <w:rFonts w:eastAsiaTheme="minorHAnsi"/>
          <w:sz w:val="28"/>
          <w:szCs w:val="28"/>
          <w:lang w:eastAsia="en-US"/>
        </w:rPr>
        <w:t xml:space="preserve"> Хабаровского края от 07.08.2008 № 183-пр, п. 6), в связи с чем, индексация окладов главам поселений осуществлена законно.</w:t>
      </w:r>
    </w:p>
    <w:p w:rsidR="00354B4B" w:rsidRPr="00354B4B" w:rsidRDefault="00354B4B" w:rsidP="00354B4B">
      <w:pPr>
        <w:ind w:firstLine="709"/>
        <w:jc w:val="both"/>
        <w:rPr>
          <w:rFonts w:eastAsiaTheme="minorHAnsi"/>
          <w:i/>
          <w:sz w:val="28"/>
          <w:szCs w:val="28"/>
          <w:lang w:eastAsia="en-US"/>
        </w:rPr>
      </w:pPr>
      <w:r w:rsidRPr="00354B4B">
        <w:rPr>
          <w:rFonts w:eastAsiaTheme="minorHAnsi"/>
          <w:b/>
          <w:sz w:val="28"/>
          <w:szCs w:val="28"/>
          <w:lang w:eastAsia="en-US"/>
        </w:rPr>
        <w:t>2.</w:t>
      </w:r>
      <w:r w:rsidR="00C81AFE">
        <w:rPr>
          <w:rFonts w:eastAsiaTheme="minorHAnsi"/>
          <w:b/>
          <w:sz w:val="28"/>
          <w:szCs w:val="28"/>
          <w:lang w:eastAsia="en-US"/>
        </w:rPr>
        <w:t> </w:t>
      </w:r>
      <w:r w:rsidRPr="00354B4B">
        <w:rPr>
          <w:rFonts w:eastAsiaTheme="minorHAnsi"/>
          <w:sz w:val="28"/>
          <w:szCs w:val="28"/>
          <w:lang w:eastAsia="en-US"/>
        </w:rPr>
        <w:t xml:space="preserve">Вопрос: </w:t>
      </w:r>
      <w:r w:rsidRPr="00354B4B">
        <w:rPr>
          <w:rFonts w:eastAsiaTheme="minorHAnsi"/>
          <w:i/>
          <w:sz w:val="28"/>
          <w:szCs w:val="28"/>
          <w:lang w:eastAsia="en-US"/>
        </w:rPr>
        <w:t>В одном из поселений района оклад главе сельского поселения установлен ниже, чем рекомендуемый оклад в соответствии с Постановлением № 183-пр. При проведении проверки может ли контрольно-счетный орган рекомендовать установить оклад в соответствии с Постановлением № 183-пр?</w:t>
      </w:r>
    </w:p>
    <w:p w:rsidR="00C81AFE" w:rsidRDefault="00354B4B" w:rsidP="00C81AFE">
      <w:pPr>
        <w:ind w:firstLine="709"/>
        <w:jc w:val="both"/>
        <w:rPr>
          <w:rFonts w:eastAsiaTheme="minorHAnsi"/>
          <w:sz w:val="28"/>
          <w:szCs w:val="28"/>
          <w:lang w:eastAsia="en-US"/>
        </w:rPr>
      </w:pPr>
      <w:r w:rsidRPr="00354B4B">
        <w:rPr>
          <w:rFonts w:eastAsiaTheme="minorHAnsi"/>
          <w:sz w:val="28"/>
          <w:szCs w:val="28"/>
          <w:lang w:eastAsia="en-US"/>
        </w:rPr>
        <w:lastRenderedPageBreak/>
        <w:t>Нет, не может. Оклады главам муниципальных образований устанавливаются в соответствии с муниципальным правовым актом, принятым в данном муниципальном образовании.</w:t>
      </w:r>
    </w:p>
    <w:p w:rsidR="00C81AFE" w:rsidRDefault="00C81AFE" w:rsidP="00C81AFE">
      <w:pPr>
        <w:ind w:firstLine="709"/>
        <w:jc w:val="both"/>
        <w:rPr>
          <w:rFonts w:eastAsiaTheme="minorHAnsi"/>
          <w:sz w:val="28"/>
          <w:szCs w:val="28"/>
          <w:lang w:eastAsia="en-US"/>
        </w:rPr>
      </w:pPr>
    </w:p>
    <w:p w:rsidR="00DD3FFF" w:rsidRDefault="00354B4B" w:rsidP="00DD3FFF">
      <w:pPr>
        <w:ind w:firstLine="709"/>
        <w:jc w:val="both"/>
        <w:rPr>
          <w:rFonts w:eastAsiaTheme="minorHAnsi"/>
          <w:i/>
          <w:sz w:val="28"/>
          <w:szCs w:val="28"/>
          <w:lang w:eastAsia="en-US"/>
        </w:rPr>
      </w:pPr>
      <w:r w:rsidRPr="00354B4B">
        <w:rPr>
          <w:rFonts w:eastAsiaTheme="minorHAnsi"/>
          <w:b/>
          <w:sz w:val="28"/>
          <w:szCs w:val="28"/>
          <w:lang w:eastAsia="en-US"/>
        </w:rPr>
        <w:t>5.</w:t>
      </w:r>
      <w:r w:rsidR="00C81AFE">
        <w:rPr>
          <w:rFonts w:eastAsiaTheme="minorHAnsi"/>
          <w:b/>
          <w:sz w:val="28"/>
          <w:szCs w:val="28"/>
          <w:lang w:eastAsia="en-US"/>
        </w:rPr>
        <w:t> </w:t>
      </w:r>
      <w:r w:rsidRPr="00354B4B">
        <w:rPr>
          <w:rFonts w:eastAsiaTheme="minorHAnsi"/>
          <w:sz w:val="28"/>
          <w:szCs w:val="28"/>
          <w:lang w:eastAsia="en-US"/>
        </w:rPr>
        <w:t xml:space="preserve">Вопрос: </w:t>
      </w:r>
      <w:r w:rsidRPr="00C81AFE">
        <w:rPr>
          <w:rFonts w:eastAsiaTheme="minorHAnsi"/>
          <w:i/>
          <w:sz w:val="28"/>
          <w:szCs w:val="28"/>
          <w:lang w:eastAsia="en-US"/>
        </w:rPr>
        <w:t>В связи с острой нехваткой кадр</w:t>
      </w:r>
      <w:r w:rsidR="005A7535">
        <w:rPr>
          <w:rFonts w:eastAsiaTheme="minorHAnsi"/>
          <w:i/>
          <w:sz w:val="28"/>
          <w:szCs w:val="28"/>
          <w:lang w:eastAsia="en-US"/>
        </w:rPr>
        <w:t xml:space="preserve">ов в сельских поселениях работу, </w:t>
      </w:r>
      <w:r w:rsidRPr="00C81AFE">
        <w:rPr>
          <w:rFonts w:eastAsiaTheme="minorHAnsi"/>
          <w:i/>
          <w:sz w:val="28"/>
          <w:szCs w:val="28"/>
          <w:lang w:eastAsia="en-US"/>
        </w:rPr>
        <w:t>как по должностям муниципальной службы, так и по должностям</w:t>
      </w:r>
      <w:r w:rsidR="005A7535">
        <w:rPr>
          <w:rFonts w:eastAsiaTheme="minorHAnsi"/>
          <w:i/>
          <w:sz w:val="28"/>
          <w:szCs w:val="28"/>
          <w:lang w:eastAsia="en-US"/>
        </w:rPr>
        <w:t>, не отнесенным</w:t>
      </w:r>
      <w:r w:rsidRPr="00C81AFE">
        <w:rPr>
          <w:rFonts w:eastAsiaTheme="minorHAnsi"/>
          <w:i/>
          <w:sz w:val="28"/>
          <w:szCs w:val="28"/>
          <w:lang w:eastAsia="en-US"/>
        </w:rPr>
        <w:t xml:space="preserve"> к</w:t>
      </w:r>
      <w:r w:rsidR="00DD3FFF">
        <w:rPr>
          <w:rFonts w:eastAsiaTheme="minorHAnsi"/>
          <w:i/>
          <w:sz w:val="28"/>
          <w:szCs w:val="28"/>
          <w:lang w:eastAsia="en-US"/>
        </w:rPr>
        <w:t xml:space="preserve"> должностям муниципальной служб,</w:t>
      </w:r>
      <w:r w:rsidRPr="00C81AFE">
        <w:rPr>
          <w:rFonts w:eastAsiaTheme="minorHAnsi"/>
          <w:i/>
          <w:sz w:val="28"/>
          <w:szCs w:val="28"/>
          <w:lang w:eastAsia="en-US"/>
        </w:rPr>
        <w:t xml:space="preserve"> выполняют работники из других организаций по</w:t>
      </w:r>
      <w:r w:rsidR="005A7535">
        <w:rPr>
          <w:rFonts w:eastAsiaTheme="minorHAnsi"/>
          <w:i/>
          <w:sz w:val="28"/>
          <w:szCs w:val="28"/>
          <w:lang w:eastAsia="en-US"/>
        </w:rPr>
        <w:t xml:space="preserve"> договорам</w:t>
      </w:r>
      <w:r w:rsidRPr="00C81AFE">
        <w:rPr>
          <w:rFonts w:eastAsiaTheme="minorHAnsi"/>
          <w:i/>
          <w:sz w:val="28"/>
          <w:szCs w:val="28"/>
          <w:lang w:eastAsia="en-US"/>
        </w:rPr>
        <w:t xml:space="preserve"> ГПХ. В связи с </w:t>
      </w:r>
      <w:r w:rsidR="005A7535">
        <w:rPr>
          <w:rFonts w:eastAsiaTheme="minorHAnsi"/>
          <w:i/>
          <w:sz w:val="28"/>
          <w:szCs w:val="28"/>
          <w:lang w:eastAsia="en-US"/>
        </w:rPr>
        <w:t>чем,</w:t>
      </w:r>
      <w:r w:rsidRPr="00C81AFE">
        <w:rPr>
          <w:rFonts w:eastAsiaTheme="minorHAnsi"/>
          <w:i/>
          <w:sz w:val="28"/>
          <w:szCs w:val="28"/>
          <w:lang w:eastAsia="en-US"/>
        </w:rPr>
        <w:t xml:space="preserve"> образуется экономия </w:t>
      </w:r>
      <w:r w:rsidR="005A7535">
        <w:rPr>
          <w:rFonts w:eastAsiaTheme="minorHAnsi"/>
          <w:i/>
          <w:sz w:val="28"/>
          <w:szCs w:val="28"/>
          <w:lang w:eastAsia="en-US"/>
        </w:rPr>
        <w:t>фонда</w:t>
      </w:r>
      <w:r w:rsidRPr="00C81AFE">
        <w:rPr>
          <w:rFonts w:eastAsiaTheme="minorHAnsi"/>
          <w:i/>
          <w:sz w:val="28"/>
          <w:szCs w:val="28"/>
          <w:lang w:eastAsia="en-US"/>
        </w:rPr>
        <w:t xml:space="preserve"> оплаты труда, которая в конце года распределяется на выплату премии. Должны ли администрации сельских поселений корректировать фонд оплаты труда в сторону уменьшения, если им</w:t>
      </w:r>
      <w:r w:rsidR="005A7535">
        <w:rPr>
          <w:rFonts w:eastAsiaTheme="minorHAnsi"/>
          <w:i/>
          <w:sz w:val="28"/>
          <w:szCs w:val="28"/>
          <w:lang w:eastAsia="en-US"/>
        </w:rPr>
        <w:t>елись договоры ГПХ на выполнение</w:t>
      </w:r>
      <w:r w:rsidRPr="00C81AFE">
        <w:rPr>
          <w:rFonts w:eastAsiaTheme="minorHAnsi"/>
          <w:i/>
          <w:sz w:val="28"/>
          <w:szCs w:val="28"/>
          <w:lang w:eastAsia="en-US"/>
        </w:rPr>
        <w:t xml:space="preserve"> работ отсутствующих специалистов? </w:t>
      </w:r>
    </w:p>
    <w:p w:rsidR="00DD3FFF" w:rsidRDefault="00354B4B" w:rsidP="00DD3FFF">
      <w:pPr>
        <w:ind w:firstLine="709"/>
        <w:jc w:val="both"/>
        <w:rPr>
          <w:rFonts w:eastAsiaTheme="minorHAnsi"/>
          <w:sz w:val="28"/>
          <w:szCs w:val="28"/>
          <w:lang w:eastAsia="en-US"/>
        </w:rPr>
      </w:pPr>
      <w:r w:rsidRPr="00354B4B">
        <w:rPr>
          <w:rFonts w:eastAsiaTheme="minorHAnsi"/>
          <w:sz w:val="28"/>
          <w:szCs w:val="28"/>
          <w:lang w:eastAsia="en-US"/>
        </w:rPr>
        <w:t>При расчете годового фонда оплаты труда закладывается 2 оклада премии в г</w:t>
      </w:r>
      <w:r w:rsidR="00DD3FFF">
        <w:rPr>
          <w:rFonts w:eastAsiaTheme="minorHAnsi"/>
          <w:sz w:val="28"/>
          <w:szCs w:val="28"/>
          <w:lang w:eastAsia="en-US"/>
        </w:rPr>
        <w:t>од. Если в течение</w:t>
      </w:r>
      <w:r w:rsidRPr="00354B4B">
        <w:rPr>
          <w:rFonts w:eastAsiaTheme="minorHAnsi"/>
          <w:sz w:val="28"/>
          <w:szCs w:val="28"/>
          <w:lang w:eastAsia="en-US"/>
        </w:rPr>
        <w:t xml:space="preserve"> года в штатное расписание не вносились изменения, то фонд оплаты труда не корректируется.</w:t>
      </w:r>
    </w:p>
    <w:p w:rsidR="00DD3FFF" w:rsidRDefault="00DD3FFF" w:rsidP="00DD3FFF">
      <w:pPr>
        <w:ind w:firstLine="709"/>
        <w:jc w:val="both"/>
        <w:rPr>
          <w:rFonts w:eastAsiaTheme="minorHAnsi"/>
          <w:sz w:val="28"/>
          <w:szCs w:val="28"/>
          <w:lang w:eastAsia="en-US"/>
        </w:rPr>
      </w:pPr>
      <w:r>
        <w:rPr>
          <w:rFonts w:eastAsiaTheme="minorHAnsi"/>
          <w:sz w:val="28"/>
          <w:szCs w:val="28"/>
          <w:lang w:eastAsia="en-US"/>
        </w:rPr>
        <w:t>Премия выплачивается в соответствии с Положением о премировании,</w:t>
      </w:r>
      <w:r w:rsidRPr="00DD3FFF">
        <w:rPr>
          <w:rFonts w:eastAsiaTheme="minorHAnsi"/>
          <w:sz w:val="28"/>
          <w:szCs w:val="28"/>
          <w:lang w:eastAsia="en-US"/>
        </w:rPr>
        <w:t xml:space="preserve"> </w:t>
      </w:r>
      <w:r>
        <w:rPr>
          <w:rFonts w:eastAsiaTheme="minorHAnsi"/>
          <w:sz w:val="28"/>
          <w:szCs w:val="28"/>
          <w:lang w:eastAsia="en-US"/>
        </w:rPr>
        <w:t>которое должно утверждаться</w:t>
      </w:r>
      <w:r w:rsidRPr="00354B4B">
        <w:rPr>
          <w:rFonts w:eastAsiaTheme="minorHAnsi"/>
          <w:sz w:val="28"/>
          <w:szCs w:val="28"/>
          <w:lang w:eastAsia="en-US"/>
        </w:rPr>
        <w:t xml:space="preserve"> Решением Совета депутатов сельского поселения</w:t>
      </w:r>
      <w:r>
        <w:rPr>
          <w:rFonts w:eastAsiaTheme="minorHAnsi"/>
          <w:sz w:val="28"/>
          <w:szCs w:val="28"/>
          <w:lang w:eastAsia="en-US"/>
        </w:rPr>
        <w:t>.</w:t>
      </w:r>
    </w:p>
    <w:p w:rsidR="001F1F2B" w:rsidRDefault="00DD3FFF" w:rsidP="00DD3FFF">
      <w:pPr>
        <w:ind w:firstLine="709"/>
        <w:jc w:val="both"/>
        <w:rPr>
          <w:rFonts w:eastAsiaTheme="minorHAnsi"/>
          <w:sz w:val="28"/>
          <w:szCs w:val="28"/>
          <w:lang w:eastAsia="en-US"/>
        </w:rPr>
      </w:pPr>
      <w:r>
        <w:rPr>
          <w:rFonts w:eastAsiaTheme="minorHAnsi"/>
          <w:sz w:val="28"/>
          <w:szCs w:val="28"/>
          <w:lang w:eastAsia="en-US"/>
        </w:rPr>
        <w:t>Следует отметить, что м</w:t>
      </w:r>
      <w:r w:rsidR="00354B4B" w:rsidRPr="00354B4B">
        <w:rPr>
          <w:rFonts w:eastAsiaTheme="minorHAnsi"/>
          <w:sz w:val="28"/>
          <w:szCs w:val="28"/>
          <w:lang w:eastAsia="en-US"/>
        </w:rPr>
        <w:t>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через конкурсные процедуры.</w:t>
      </w:r>
      <w:r>
        <w:rPr>
          <w:rFonts w:eastAsiaTheme="minorHAnsi"/>
          <w:sz w:val="28"/>
          <w:szCs w:val="28"/>
          <w:lang w:eastAsia="en-US"/>
        </w:rPr>
        <w:t xml:space="preserve"> </w:t>
      </w:r>
    </w:p>
    <w:p w:rsidR="001F1F2B" w:rsidRPr="001F1F2B" w:rsidRDefault="001F1F2B" w:rsidP="00DD3FFF">
      <w:pPr>
        <w:ind w:firstLine="709"/>
        <w:jc w:val="both"/>
        <w:rPr>
          <w:color w:val="000000"/>
          <w:sz w:val="28"/>
          <w:szCs w:val="28"/>
          <w:shd w:val="clear" w:color="auto" w:fill="FFFFFF"/>
        </w:rPr>
      </w:pPr>
      <w:r w:rsidRPr="001F1F2B">
        <w:rPr>
          <w:color w:val="000000"/>
          <w:sz w:val="28"/>
          <w:szCs w:val="28"/>
          <w:shd w:val="clear" w:color="auto" w:fill="FFFFFF"/>
        </w:rPr>
        <w:t>Положения по договорам ГПХ регламентируются исключительно Гражданским кодексом и не являются частью сферы трудового законодательства. Трудовые отношения определяются и регламентируются Трудовым кодексом</w:t>
      </w:r>
      <w:r w:rsidR="00DB790C">
        <w:rPr>
          <w:color w:val="000000"/>
          <w:sz w:val="28"/>
          <w:szCs w:val="28"/>
          <w:shd w:val="clear" w:color="auto" w:fill="FFFFFF"/>
        </w:rPr>
        <w:t xml:space="preserve"> </w:t>
      </w:r>
      <w:r w:rsidRPr="001F1F2B">
        <w:rPr>
          <w:color w:val="000000"/>
          <w:sz w:val="28"/>
          <w:szCs w:val="28"/>
          <w:shd w:val="clear" w:color="auto" w:fill="FFFFFF"/>
        </w:rPr>
        <w:t>и не распространяются на взаимоотношения по договорам ГПХ.</w:t>
      </w:r>
    </w:p>
    <w:p w:rsidR="00DB790C" w:rsidRDefault="00DB790C" w:rsidP="00DB790C">
      <w:pPr>
        <w:ind w:firstLine="709"/>
        <w:jc w:val="both"/>
        <w:rPr>
          <w:sz w:val="28"/>
          <w:szCs w:val="28"/>
          <w:shd w:val="clear" w:color="auto" w:fill="FFFFFF"/>
        </w:rPr>
      </w:pPr>
      <w:r w:rsidRPr="00DB790C">
        <w:rPr>
          <w:sz w:val="28"/>
          <w:szCs w:val="28"/>
          <w:shd w:val="clear" w:color="auto" w:fill="FFFFFF"/>
        </w:rPr>
        <w:t>Для определения содержания договор</w:t>
      </w:r>
      <w:r>
        <w:rPr>
          <w:sz w:val="28"/>
          <w:szCs w:val="28"/>
          <w:shd w:val="clear" w:color="auto" w:fill="FFFFFF"/>
        </w:rPr>
        <w:t>а ГПХ следует руководствоваться</w:t>
      </w:r>
      <w:r w:rsidRPr="00DB790C">
        <w:rPr>
          <w:sz w:val="28"/>
          <w:szCs w:val="28"/>
          <w:shd w:val="clear" w:color="auto" w:fill="FFFFFF"/>
        </w:rPr>
        <w:t xml:space="preserve"> главами 37 и 39 ГК РФ, а не Трудовым кодексом (</w:t>
      </w:r>
      <w:hyperlink r:id="rId11" w:history="1">
        <w:r w:rsidRPr="00DB790C">
          <w:rPr>
            <w:sz w:val="28"/>
            <w:szCs w:val="28"/>
            <w:bdr w:val="none" w:sz="0" w:space="0" w:color="auto" w:frame="1"/>
            <w:shd w:val="clear" w:color="auto" w:fill="FFFFFF"/>
          </w:rPr>
          <w:t>ст. 57 ТК РФ</w:t>
        </w:r>
      </w:hyperlink>
      <w:r w:rsidRPr="00DB790C">
        <w:rPr>
          <w:sz w:val="28"/>
          <w:szCs w:val="28"/>
          <w:shd w:val="clear" w:color="auto" w:fill="FFFFFF"/>
        </w:rPr>
        <w:t>). Соответственно, в тексе договора нельзя указываться такие термины, как «работник» и «работодатель», так как используются они в трудовом праве.</w:t>
      </w:r>
    </w:p>
    <w:p w:rsidR="00DB790C" w:rsidRDefault="00354B4B" w:rsidP="00DB790C">
      <w:pPr>
        <w:ind w:firstLine="709"/>
        <w:jc w:val="both"/>
        <w:rPr>
          <w:rFonts w:eastAsiaTheme="minorHAnsi"/>
          <w:sz w:val="28"/>
          <w:szCs w:val="28"/>
          <w:lang w:eastAsia="en-US"/>
        </w:rPr>
      </w:pPr>
      <w:r w:rsidRPr="00354B4B">
        <w:rPr>
          <w:rFonts w:eastAsiaTheme="minorHAnsi"/>
          <w:sz w:val="28"/>
          <w:szCs w:val="28"/>
          <w:lang w:eastAsia="en-US"/>
        </w:rPr>
        <w:t>Нормативные документы</w:t>
      </w:r>
      <w:r w:rsidR="00DB790C">
        <w:rPr>
          <w:rFonts w:eastAsiaTheme="minorHAnsi"/>
          <w:sz w:val="28"/>
          <w:szCs w:val="28"/>
          <w:lang w:eastAsia="en-US"/>
        </w:rPr>
        <w:t>,</w:t>
      </w:r>
      <w:r w:rsidRPr="00354B4B">
        <w:rPr>
          <w:rFonts w:eastAsiaTheme="minorHAnsi"/>
          <w:sz w:val="28"/>
          <w:szCs w:val="28"/>
          <w:lang w:eastAsia="en-US"/>
        </w:rPr>
        <w:t xml:space="preserve"> которые</w:t>
      </w:r>
      <w:r w:rsidR="00DB790C">
        <w:rPr>
          <w:rFonts w:eastAsiaTheme="minorHAnsi"/>
          <w:sz w:val="28"/>
          <w:szCs w:val="28"/>
          <w:lang w:eastAsia="en-US"/>
        </w:rPr>
        <w:t xml:space="preserve"> можно использовать при проверке</w:t>
      </w:r>
      <w:r w:rsidRPr="00354B4B">
        <w:rPr>
          <w:rFonts w:eastAsiaTheme="minorHAnsi"/>
          <w:sz w:val="28"/>
          <w:szCs w:val="28"/>
          <w:lang w:eastAsia="en-US"/>
        </w:rPr>
        <w:t xml:space="preserve"> нормативов формирования расходов на оплату труда выборных должностных лиц местного самоуправления: </w:t>
      </w:r>
    </w:p>
    <w:p w:rsidR="00DB790C" w:rsidRDefault="00354B4B" w:rsidP="00DB790C">
      <w:pPr>
        <w:ind w:firstLine="709"/>
        <w:jc w:val="both"/>
        <w:rPr>
          <w:rFonts w:eastAsiaTheme="minorHAnsi"/>
          <w:sz w:val="28"/>
          <w:szCs w:val="28"/>
          <w:lang w:eastAsia="en-US"/>
        </w:rPr>
      </w:pPr>
      <w:r w:rsidRPr="00354B4B">
        <w:rPr>
          <w:rFonts w:eastAsiaTheme="minorHAnsi"/>
          <w:b/>
          <w:sz w:val="28"/>
          <w:szCs w:val="28"/>
          <w:lang w:eastAsia="en-US"/>
        </w:rPr>
        <w:t>Бюджетный Кодекс РФ</w:t>
      </w:r>
      <w:r w:rsidRPr="00354B4B">
        <w:rPr>
          <w:rFonts w:eastAsiaTheme="minorHAnsi"/>
          <w:sz w:val="28"/>
          <w:szCs w:val="28"/>
          <w:lang w:eastAsia="en-US"/>
        </w:rPr>
        <w:t xml:space="preserve"> </w:t>
      </w:r>
    </w:p>
    <w:p w:rsidR="00DB790C" w:rsidRDefault="00354B4B" w:rsidP="00DB790C">
      <w:pPr>
        <w:ind w:firstLine="709"/>
        <w:jc w:val="both"/>
        <w:rPr>
          <w:rFonts w:eastAsiaTheme="minorHAnsi"/>
          <w:bCs/>
          <w:sz w:val="28"/>
          <w:szCs w:val="28"/>
          <w:lang w:eastAsia="en-US"/>
        </w:rPr>
      </w:pPr>
      <w:proofErr w:type="gramStart"/>
      <w:r w:rsidRPr="00354B4B">
        <w:rPr>
          <w:rFonts w:eastAsiaTheme="minorHAnsi"/>
          <w:bCs/>
          <w:sz w:val="28"/>
          <w:szCs w:val="28"/>
          <w:lang w:eastAsia="en-US"/>
        </w:rPr>
        <w:t>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настоящим Кодексом</w:t>
      </w:r>
      <w:r w:rsidRPr="00354B4B">
        <w:rPr>
          <w:rFonts w:eastAsiaTheme="minorHAnsi"/>
          <w:sz w:val="28"/>
          <w:szCs w:val="28"/>
          <w:lang w:eastAsia="en-US"/>
        </w:rPr>
        <w:t xml:space="preserve"> и расходные обязательства исполняются за счет собственных доходов и источников финансирования дефицита со</w:t>
      </w:r>
      <w:r w:rsidR="00DB790C">
        <w:rPr>
          <w:rFonts w:eastAsiaTheme="minorHAnsi"/>
          <w:sz w:val="28"/>
          <w:szCs w:val="28"/>
          <w:lang w:eastAsia="en-US"/>
        </w:rPr>
        <w:t>ответствующего местного бюджета (</w:t>
      </w:r>
      <w:r w:rsidRPr="00DB790C">
        <w:rPr>
          <w:rFonts w:eastAsiaTheme="minorHAnsi"/>
          <w:bCs/>
          <w:sz w:val="28"/>
          <w:szCs w:val="28"/>
          <w:lang w:eastAsia="en-US"/>
        </w:rPr>
        <w:t>Статья 86</w:t>
      </w:r>
      <w:r w:rsidR="00DB790C">
        <w:rPr>
          <w:rFonts w:eastAsiaTheme="minorHAnsi"/>
          <w:bCs/>
          <w:sz w:val="28"/>
          <w:szCs w:val="28"/>
          <w:lang w:eastAsia="en-US"/>
        </w:rPr>
        <w:t> </w:t>
      </w:r>
      <w:r w:rsidRPr="00DB790C">
        <w:rPr>
          <w:rFonts w:eastAsiaTheme="minorHAnsi"/>
          <w:bCs/>
          <w:sz w:val="28"/>
          <w:szCs w:val="28"/>
          <w:lang w:eastAsia="en-US"/>
        </w:rPr>
        <w:t>ч</w:t>
      </w:r>
      <w:r w:rsidR="00DB790C" w:rsidRPr="00DB790C">
        <w:rPr>
          <w:rFonts w:eastAsiaTheme="minorHAnsi"/>
          <w:bCs/>
          <w:sz w:val="28"/>
          <w:szCs w:val="28"/>
          <w:lang w:eastAsia="en-US"/>
        </w:rPr>
        <w:t>.</w:t>
      </w:r>
      <w:r w:rsidRPr="00DB790C">
        <w:rPr>
          <w:rFonts w:eastAsiaTheme="minorHAnsi"/>
          <w:bCs/>
          <w:sz w:val="28"/>
          <w:szCs w:val="28"/>
          <w:lang w:eastAsia="en-US"/>
        </w:rPr>
        <w:t>4 БК</w:t>
      </w:r>
      <w:r w:rsidR="00DB790C" w:rsidRPr="00DB790C">
        <w:rPr>
          <w:rFonts w:eastAsiaTheme="minorHAnsi"/>
          <w:bCs/>
          <w:sz w:val="28"/>
          <w:szCs w:val="28"/>
          <w:lang w:eastAsia="en-US"/>
        </w:rPr>
        <w:t xml:space="preserve"> РФ).</w:t>
      </w:r>
      <w:proofErr w:type="gramEnd"/>
    </w:p>
    <w:p w:rsidR="00B0470E" w:rsidRDefault="00354B4B" w:rsidP="00B0470E">
      <w:pPr>
        <w:ind w:firstLine="709"/>
        <w:jc w:val="both"/>
        <w:rPr>
          <w:rFonts w:eastAsiaTheme="minorHAnsi"/>
          <w:bCs/>
          <w:sz w:val="28"/>
          <w:szCs w:val="28"/>
          <w:lang w:eastAsia="en-US"/>
        </w:rPr>
      </w:pPr>
      <w:proofErr w:type="gramStart"/>
      <w:r w:rsidRPr="00354B4B">
        <w:rPr>
          <w:rFonts w:eastAsiaTheme="minorHAnsi"/>
          <w:bCs/>
          <w:sz w:val="28"/>
          <w:szCs w:val="28"/>
          <w:lang w:eastAsia="en-US"/>
        </w:rPr>
        <w:t xml:space="preserve">Муниципальные образования, в бюджетах которых доля дотаций из других бюджетов бюджетной системы Российской Федерации и (или) </w:t>
      </w:r>
      <w:r w:rsidRPr="00354B4B">
        <w:rPr>
          <w:rFonts w:eastAsiaTheme="minorHAnsi"/>
          <w:bCs/>
          <w:sz w:val="28"/>
          <w:szCs w:val="28"/>
          <w:lang w:eastAsia="en-US"/>
        </w:rPr>
        <w:lastRenderedPageBreak/>
        <w:t>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w:t>
      </w:r>
      <w:proofErr w:type="gramEnd"/>
      <w:r w:rsidRPr="00354B4B">
        <w:rPr>
          <w:rFonts w:eastAsiaTheme="minorHAnsi"/>
          <w:bCs/>
          <w:sz w:val="28"/>
          <w:szCs w:val="28"/>
          <w:lang w:eastAsia="en-US"/>
        </w:rPr>
        <w:t xml:space="preserve"> </w:t>
      </w:r>
      <w:proofErr w:type="gramStart"/>
      <w:r w:rsidRPr="00354B4B">
        <w:rPr>
          <w:rFonts w:eastAsiaTheme="minorHAnsi"/>
          <w:bCs/>
          <w:sz w:val="28"/>
          <w:szCs w:val="28"/>
          <w:lang w:eastAsia="en-US"/>
        </w:rPr>
        <w:t>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государственной власти субъекта Российской Федерации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roofErr w:type="gramEnd"/>
      <w:r w:rsidRPr="00354B4B">
        <w:rPr>
          <w:rFonts w:eastAsiaTheme="minorHAnsi"/>
          <w:bCs/>
          <w:sz w:val="28"/>
          <w:szCs w:val="28"/>
          <w:lang w:eastAsia="en-US"/>
        </w:rPr>
        <w:t xml:space="preserve"> и (или) содержание органов местного самоуправления</w:t>
      </w:r>
      <w:r w:rsidRPr="00354B4B">
        <w:rPr>
          <w:rFonts w:eastAsiaTheme="minorHAnsi"/>
          <w:b/>
          <w:bCs/>
          <w:sz w:val="28"/>
          <w:szCs w:val="28"/>
          <w:lang w:eastAsia="en-US"/>
        </w:rPr>
        <w:t xml:space="preserve"> </w:t>
      </w:r>
      <w:r w:rsidR="00DB790C" w:rsidRPr="00DB790C">
        <w:rPr>
          <w:rFonts w:eastAsiaTheme="minorHAnsi"/>
          <w:bCs/>
          <w:sz w:val="28"/>
          <w:szCs w:val="28"/>
          <w:lang w:eastAsia="en-US"/>
        </w:rPr>
        <w:t>(</w:t>
      </w:r>
      <w:r w:rsidRPr="00DB790C">
        <w:rPr>
          <w:rFonts w:eastAsiaTheme="minorHAnsi"/>
          <w:bCs/>
          <w:sz w:val="28"/>
          <w:szCs w:val="28"/>
          <w:lang w:eastAsia="en-US"/>
        </w:rPr>
        <w:t>Статья 136</w:t>
      </w:r>
      <w:r w:rsidR="00B0470E">
        <w:rPr>
          <w:rFonts w:eastAsiaTheme="minorHAnsi"/>
          <w:bCs/>
          <w:sz w:val="28"/>
          <w:szCs w:val="28"/>
          <w:lang w:eastAsia="en-US"/>
        </w:rPr>
        <w:t> </w:t>
      </w:r>
      <w:r w:rsidRPr="00DB790C">
        <w:rPr>
          <w:rFonts w:eastAsiaTheme="minorHAnsi"/>
          <w:bCs/>
          <w:sz w:val="28"/>
          <w:szCs w:val="28"/>
          <w:lang w:eastAsia="en-US"/>
        </w:rPr>
        <w:t>ч</w:t>
      </w:r>
      <w:r w:rsidR="00DB790C" w:rsidRPr="00DB790C">
        <w:rPr>
          <w:rFonts w:eastAsiaTheme="minorHAnsi"/>
          <w:bCs/>
          <w:sz w:val="28"/>
          <w:szCs w:val="28"/>
          <w:lang w:eastAsia="en-US"/>
        </w:rPr>
        <w:t>.</w:t>
      </w:r>
      <w:r w:rsidRPr="00DB790C">
        <w:rPr>
          <w:rFonts w:eastAsiaTheme="minorHAnsi"/>
          <w:bCs/>
          <w:sz w:val="28"/>
          <w:szCs w:val="28"/>
          <w:lang w:eastAsia="en-US"/>
        </w:rPr>
        <w:t>2 БК</w:t>
      </w:r>
      <w:r w:rsidR="00B0470E">
        <w:rPr>
          <w:rFonts w:eastAsiaTheme="minorHAnsi"/>
          <w:bCs/>
          <w:sz w:val="28"/>
          <w:szCs w:val="28"/>
          <w:lang w:eastAsia="en-US"/>
        </w:rPr>
        <w:t xml:space="preserve"> РФ).</w:t>
      </w:r>
    </w:p>
    <w:p w:rsidR="00A16A8B" w:rsidRDefault="00354B4B" w:rsidP="00A16A8B">
      <w:pPr>
        <w:ind w:firstLine="709"/>
        <w:jc w:val="both"/>
        <w:rPr>
          <w:rFonts w:eastAsiaTheme="minorHAnsi"/>
          <w:bCs/>
          <w:sz w:val="28"/>
          <w:szCs w:val="28"/>
          <w:lang w:eastAsia="en-US"/>
        </w:rPr>
      </w:pPr>
      <w:r w:rsidRPr="00464D7C">
        <w:rPr>
          <w:rFonts w:eastAsiaTheme="minorHAnsi"/>
          <w:b/>
          <w:bCs/>
          <w:sz w:val="28"/>
          <w:szCs w:val="28"/>
          <w:lang w:eastAsia="en-US"/>
        </w:rPr>
        <w:t>Закон Хабаровского края от 24.12.2008 N 225</w:t>
      </w:r>
      <w:r w:rsidRPr="00464D7C">
        <w:rPr>
          <w:rFonts w:eastAsiaTheme="minorHAnsi"/>
          <w:bCs/>
          <w:sz w:val="28"/>
          <w:szCs w:val="28"/>
          <w:lang w:eastAsia="en-US"/>
        </w:rPr>
        <w:t xml:space="preserve"> (ред. от 18.02.2021)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Хабаровском крае"</w:t>
      </w:r>
      <w:r w:rsidR="00A16A8B">
        <w:rPr>
          <w:rFonts w:eastAsiaTheme="minorHAnsi"/>
          <w:bCs/>
          <w:sz w:val="28"/>
          <w:szCs w:val="28"/>
          <w:lang w:eastAsia="en-US"/>
        </w:rPr>
        <w:t>.</w:t>
      </w:r>
    </w:p>
    <w:p w:rsidR="00A16A8B" w:rsidRDefault="00354B4B" w:rsidP="00A16A8B">
      <w:pPr>
        <w:ind w:firstLine="709"/>
        <w:jc w:val="both"/>
        <w:rPr>
          <w:rFonts w:eastAsiaTheme="minorHAnsi"/>
          <w:sz w:val="28"/>
          <w:szCs w:val="28"/>
          <w:lang w:eastAsia="en-US"/>
        </w:rPr>
      </w:pPr>
      <w:r w:rsidRPr="00A16A8B">
        <w:rPr>
          <w:rFonts w:eastAsiaTheme="minorHAnsi"/>
          <w:b/>
          <w:sz w:val="28"/>
          <w:szCs w:val="28"/>
          <w:lang w:eastAsia="en-US"/>
        </w:rPr>
        <w:t xml:space="preserve">Постановление Правительства Хабаровского края от 07.08.2008 N 183-пр </w:t>
      </w:r>
      <w:r w:rsidRPr="00A16A8B">
        <w:rPr>
          <w:rFonts w:eastAsiaTheme="minorHAnsi"/>
          <w:sz w:val="28"/>
          <w:szCs w:val="28"/>
          <w:lang w:eastAsia="en-US"/>
        </w:rPr>
        <w:t>(ред. от 06.10.2020)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в Хабаровском крае"</w:t>
      </w:r>
      <w:r w:rsidR="00A16A8B">
        <w:rPr>
          <w:rFonts w:eastAsiaTheme="minorHAnsi"/>
          <w:sz w:val="28"/>
          <w:szCs w:val="28"/>
          <w:lang w:eastAsia="en-US"/>
        </w:rPr>
        <w:t>.</w:t>
      </w:r>
    </w:p>
    <w:p w:rsidR="00354B4B" w:rsidRPr="00A16A8B" w:rsidRDefault="00354B4B" w:rsidP="00A16A8B">
      <w:pPr>
        <w:ind w:firstLine="709"/>
        <w:jc w:val="both"/>
        <w:rPr>
          <w:rFonts w:eastAsiaTheme="minorHAnsi"/>
          <w:sz w:val="28"/>
          <w:szCs w:val="28"/>
          <w:lang w:eastAsia="en-US"/>
        </w:rPr>
      </w:pPr>
      <w:r w:rsidRPr="00A16A8B">
        <w:rPr>
          <w:rFonts w:eastAsiaTheme="minorHAnsi"/>
          <w:b/>
          <w:sz w:val="28"/>
          <w:szCs w:val="28"/>
          <w:lang w:eastAsia="en-US"/>
        </w:rPr>
        <w:t>Закон Хабаровского края от 25.07.2007 N 131</w:t>
      </w:r>
      <w:r w:rsidRPr="00A16A8B">
        <w:rPr>
          <w:rFonts w:eastAsiaTheme="minorHAnsi"/>
          <w:sz w:val="28"/>
          <w:szCs w:val="28"/>
          <w:lang w:eastAsia="en-US"/>
        </w:rPr>
        <w:t xml:space="preserve"> (ред. от 30.09.2020) "О муниципальной службе в Хабаровском крае"</w:t>
      </w:r>
      <w:r w:rsidR="00A16A8B">
        <w:rPr>
          <w:rFonts w:eastAsiaTheme="minorHAnsi"/>
          <w:sz w:val="28"/>
          <w:szCs w:val="28"/>
          <w:lang w:eastAsia="en-US"/>
        </w:rPr>
        <w:t>.</w:t>
      </w:r>
    </w:p>
    <w:p w:rsidR="00354B4B" w:rsidRDefault="00354B4B">
      <w:pPr>
        <w:spacing w:after="200" w:line="276" w:lineRule="auto"/>
        <w:rPr>
          <w:b/>
          <w:bCs/>
          <w:kern w:val="32"/>
          <w:sz w:val="32"/>
          <w:szCs w:val="32"/>
        </w:rPr>
      </w:pPr>
      <w:r>
        <w:rPr>
          <w:b/>
          <w:bCs/>
          <w:kern w:val="32"/>
          <w:sz w:val="32"/>
          <w:szCs w:val="32"/>
        </w:rPr>
        <w:br w:type="page"/>
      </w:r>
    </w:p>
    <w:p w:rsidR="00354B4B" w:rsidRDefault="00CD5F46" w:rsidP="00354B4B">
      <w:pPr>
        <w:jc w:val="center"/>
        <w:rPr>
          <w:b/>
          <w:bCs/>
          <w:kern w:val="32"/>
          <w:sz w:val="32"/>
          <w:szCs w:val="32"/>
        </w:rPr>
      </w:pPr>
      <w:r w:rsidRPr="000E430A">
        <w:rPr>
          <w:rStyle w:val="10"/>
          <w:rFonts w:eastAsiaTheme="majorEastAsia"/>
          <w:noProof/>
          <w:sz w:val="28"/>
        </w:rPr>
        <w:lastRenderedPageBreak/>
        <w:drawing>
          <wp:anchor distT="0" distB="0" distL="114300" distR="114300" simplePos="0" relativeHeight="251671552" behindDoc="0" locked="0" layoutInCell="1" allowOverlap="1" wp14:anchorId="02B0CCF2" wp14:editId="53B315B6">
            <wp:simplePos x="0" y="0"/>
            <wp:positionH relativeFrom="column">
              <wp:posOffset>-22860</wp:posOffset>
            </wp:positionH>
            <wp:positionV relativeFrom="paragraph">
              <wp:posOffset>51435</wp:posOffset>
            </wp:positionV>
            <wp:extent cx="2820035" cy="2200275"/>
            <wp:effectExtent l="0" t="0" r="0" b="9525"/>
            <wp:wrapSquare wrapText="bothSides"/>
            <wp:docPr id="6" name="Рисунок 6" descr="K:\Совместная работа\Совет КСО\Общее собрание 2021_03_29\Доклады\Андрей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овместная работа\Совет КСО\Общее собрание 2021_03_29\Доклады\Андрейчико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035" cy="2200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Toc68619589"/>
      <w:r w:rsidR="00354B4B" w:rsidRPr="000E430A">
        <w:rPr>
          <w:rStyle w:val="10"/>
          <w:sz w:val="28"/>
        </w:rPr>
        <w:t xml:space="preserve">Основные тезисы в сфере осуществления </w:t>
      </w:r>
      <w:r w:rsidRPr="000E430A">
        <w:rPr>
          <w:rStyle w:val="10"/>
          <w:sz w:val="28"/>
        </w:rPr>
        <w:t xml:space="preserve">ремонтных </w:t>
      </w:r>
      <w:r w:rsidR="00354B4B" w:rsidRPr="000E430A">
        <w:rPr>
          <w:rStyle w:val="10"/>
          <w:sz w:val="28"/>
        </w:rPr>
        <w:t>рабо</w:t>
      </w:r>
      <w:r w:rsidR="00354B4B" w:rsidRPr="000E430A">
        <w:rPr>
          <w:rStyle w:val="10"/>
          <w:bCs w:val="0"/>
          <w:sz w:val="28"/>
        </w:rPr>
        <w:t>т</w:t>
      </w:r>
      <w:bookmarkEnd w:id="4"/>
    </w:p>
    <w:p w:rsidR="00354B4B" w:rsidRPr="00354B4B" w:rsidRDefault="00354B4B" w:rsidP="00354B4B">
      <w:pPr>
        <w:jc w:val="center"/>
        <w:rPr>
          <w:rFonts w:eastAsiaTheme="minorHAnsi"/>
          <w:b/>
          <w:sz w:val="28"/>
          <w:szCs w:val="28"/>
          <w:lang w:eastAsia="en-US"/>
        </w:rPr>
      </w:pPr>
    </w:p>
    <w:p w:rsidR="00354B4B" w:rsidRPr="00354B4B" w:rsidRDefault="00354B4B" w:rsidP="00354B4B">
      <w:pPr>
        <w:ind w:firstLine="720"/>
        <w:jc w:val="both"/>
        <w:rPr>
          <w:rStyle w:val="20"/>
          <w:rFonts w:ascii="Times New Roman" w:hAnsi="Times New Roman" w:cs="Times New Roman"/>
          <w:b w:val="0"/>
          <w:i/>
          <w:color w:val="auto"/>
          <w:sz w:val="28"/>
        </w:rPr>
      </w:pPr>
      <w:bookmarkStart w:id="5" w:name="_Toc68619590"/>
      <w:r w:rsidRPr="000E430A">
        <w:rPr>
          <w:rStyle w:val="20"/>
          <w:rFonts w:ascii="Times New Roman" w:hAnsi="Times New Roman" w:cs="Times New Roman"/>
          <w:color w:val="auto"/>
          <w:sz w:val="28"/>
        </w:rPr>
        <w:t>Андрейчиков Валентин Николаевич</w:t>
      </w:r>
      <w:r w:rsidRPr="000E430A">
        <w:rPr>
          <w:rStyle w:val="20"/>
          <w:rFonts w:ascii="Times New Roman" w:hAnsi="Times New Roman" w:cs="Times New Roman"/>
          <w:b w:val="0"/>
          <w:bCs w:val="0"/>
          <w:color w:val="auto"/>
          <w:sz w:val="28"/>
        </w:rPr>
        <w:t xml:space="preserve"> </w:t>
      </w:r>
      <w:r w:rsidRPr="000E430A">
        <w:rPr>
          <w:rStyle w:val="20"/>
          <w:rFonts w:ascii="Times New Roman" w:hAnsi="Times New Roman" w:cs="Times New Roman"/>
          <w:b w:val="0"/>
          <w:i/>
          <w:color w:val="auto"/>
          <w:sz w:val="28"/>
        </w:rPr>
        <w:t>– аудитор Контрольно-счетной палаты Хабаровского края</w:t>
      </w:r>
      <w:bookmarkEnd w:id="5"/>
    </w:p>
    <w:p w:rsidR="00354B4B" w:rsidRPr="00354B4B" w:rsidRDefault="00354B4B" w:rsidP="00354B4B">
      <w:pPr>
        <w:jc w:val="center"/>
        <w:rPr>
          <w:rFonts w:eastAsiaTheme="minorHAnsi"/>
          <w:sz w:val="28"/>
          <w:szCs w:val="28"/>
          <w:lang w:eastAsia="en-US"/>
        </w:rPr>
      </w:pPr>
    </w:p>
    <w:p w:rsidR="00354B4B" w:rsidRPr="00CD5F46" w:rsidRDefault="00354B4B" w:rsidP="00354B4B">
      <w:pPr>
        <w:jc w:val="center"/>
        <w:rPr>
          <w:rFonts w:eastAsiaTheme="minorHAnsi"/>
          <w:sz w:val="28"/>
          <w:szCs w:val="28"/>
          <w:lang w:eastAsia="en-US"/>
        </w:rPr>
      </w:pPr>
      <w:r w:rsidRPr="00CD5F46">
        <w:rPr>
          <w:rFonts w:eastAsiaTheme="minorHAnsi"/>
          <w:sz w:val="28"/>
          <w:szCs w:val="28"/>
          <w:lang w:eastAsia="en-US"/>
        </w:rPr>
        <w:t>Уважаемый Владимир Владимирович!</w:t>
      </w:r>
    </w:p>
    <w:p w:rsidR="00354B4B" w:rsidRPr="00CD5F46" w:rsidRDefault="00354B4B" w:rsidP="00354B4B">
      <w:pPr>
        <w:jc w:val="center"/>
        <w:rPr>
          <w:rFonts w:eastAsiaTheme="minorHAnsi"/>
          <w:sz w:val="28"/>
          <w:szCs w:val="28"/>
          <w:lang w:eastAsia="en-US"/>
        </w:rPr>
      </w:pPr>
      <w:r w:rsidRPr="00CD5F46">
        <w:rPr>
          <w:rFonts w:eastAsiaTheme="minorHAnsi"/>
          <w:sz w:val="28"/>
          <w:szCs w:val="28"/>
          <w:lang w:eastAsia="en-US"/>
        </w:rPr>
        <w:t>Уважаемые участники совещания!</w:t>
      </w:r>
    </w:p>
    <w:p w:rsidR="00354B4B" w:rsidRPr="00354B4B" w:rsidRDefault="00354B4B" w:rsidP="00354B4B">
      <w:pPr>
        <w:jc w:val="center"/>
        <w:rPr>
          <w:rFonts w:eastAsiaTheme="minorHAnsi"/>
          <w:sz w:val="28"/>
          <w:szCs w:val="28"/>
          <w:lang w:eastAsia="en-US"/>
        </w:rPr>
      </w:pPr>
    </w:p>
    <w:p w:rsidR="00354B4B" w:rsidRPr="00354B4B" w:rsidRDefault="00354B4B" w:rsidP="00354B4B">
      <w:pPr>
        <w:jc w:val="center"/>
        <w:rPr>
          <w:rFonts w:eastAsiaTheme="minorHAnsi"/>
          <w:sz w:val="28"/>
          <w:szCs w:val="28"/>
          <w:lang w:eastAsia="en-US"/>
        </w:rPr>
      </w:pPr>
    </w:p>
    <w:p w:rsidR="00354B4B" w:rsidRPr="00354B4B" w:rsidRDefault="00354B4B" w:rsidP="00131E87">
      <w:pPr>
        <w:ind w:firstLine="709"/>
        <w:jc w:val="both"/>
        <w:rPr>
          <w:rFonts w:eastAsiaTheme="minorHAnsi"/>
          <w:sz w:val="28"/>
          <w:szCs w:val="28"/>
          <w:lang w:eastAsia="en-US"/>
        </w:rPr>
      </w:pPr>
      <w:proofErr w:type="gramStart"/>
      <w:r w:rsidRPr="00354B4B">
        <w:rPr>
          <w:rFonts w:eastAsiaTheme="minorHAnsi"/>
          <w:sz w:val="28"/>
          <w:szCs w:val="28"/>
          <w:lang w:eastAsia="en-US"/>
        </w:rPr>
        <w:t xml:space="preserve">В ходе проведения контрольных мероприятий </w:t>
      </w:r>
      <w:r w:rsidR="007D7EE0">
        <w:rPr>
          <w:rFonts w:eastAsiaTheme="minorHAnsi"/>
          <w:sz w:val="28"/>
          <w:szCs w:val="28"/>
          <w:lang w:eastAsia="en-US"/>
        </w:rPr>
        <w:t>по вопросам проверки</w:t>
      </w:r>
      <w:r w:rsidRPr="00354B4B">
        <w:rPr>
          <w:rFonts w:eastAsiaTheme="minorHAnsi"/>
          <w:sz w:val="28"/>
          <w:szCs w:val="28"/>
          <w:lang w:eastAsia="en-US"/>
        </w:rPr>
        <w:t xml:space="preserve"> расходования бюджетных средств, выделяемых на проведение капитального или текущего ремонтов зданий и сооружений, в том числе автомобильных дорог, находящихся в краевой или муниципальной собственности, возникают различные вопросы в части нормативно-правового регулирования в сфере определения стоимости ремонтных работ, оформления выполненных работ и другие вопросы.</w:t>
      </w:r>
      <w:proofErr w:type="gramEnd"/>
    </w:p>
    <w:p w:rsidR="00354B4B" w:rsidRPr="00354B4B" w:rsidRDefault="00131E87" w:rsidP="00354B4B">
      <w:pPr>
        <w:ind w:firstLine="709"/>
        <w:jc w:val="both"/>
        <w:rPr>
          <w:rFonts w:eastAsiaTheme="minorHAnsi"/>
          <w:sz w:val="28"/>
          <w:szCs w:val="28"/>
          <w:lang w:eastAsia="en-US"/>
        </w:rPr>
      </w:pPr>
      <w:r>
        <w:rPr>
          <w:rFonts w:eastAsiaTheme="minorHAnsi"/>
          <w:sz w:val="28"/>
          <w:szCs w:val="28"/>
          <w:lang w:eastAsia="en-US"/>
        </w:rPr>
        <w:t>Основными законодательными документами,</w:t>
      </w:r>
      <w:r w:rsidR="00354B4B" w:rsidRPr="00354B4B">
        <w:rPr>
          <w:rFonts w:eastAsiaTheme="minorHAnsi"/>
          <w:sz w:val="28"/>
          <w:szCs w:val="28"/>
          <w:lang w:eastAsia="en-US"/>
        </w:rPr>
        <w:t xml:space="preserve"> регулирующие вопросы проведения ремонта являются Гражданский</w:t>
      </w:r>
      <w:r>
        <w:rPr>
          <w:rFonts w:eastAsiaTheme="minorHAnsi"/>
          <w:sz w:val="28"/>
          <w:szCs w:val="28"/>
          <w:lang w:eastAsia="en-US"/>
        </w:rPr>
        <w:t xml:space="preserve"> кодекс Российской Федерации, ф</w:t>
      </w:r>
      <w:r w:rsidR="00354B4B" w:rsidRPr="00354B4B">
        <w:rPr>
          <w:rFonts w:eastAsiaTheme="minorHAnsi"/>
          <w:sz w:val="28"/>
          <w:szCs w:val="28"/>
          <w:lang w:eastAsia="en-US"/>
        </w:rPr>
        <w:t>едеральные законы и принятые в соответствии с ними иные нормативные правовые акты Российской Федерации</w:t>
      </w:r>
      <w:r>
        <w:rPr>
          <w:rFonts w:eastAsiaTheme="minorHAnsi"/>
          <w:sz w:val="28"/>
          <w:szCs w:val="28"/>
          <w:lang w:eastAsia="en-US"/>
        </w:rPr>
        <w:t>.</w:t>
      </w:r>
    </w:p>
    <w:p w:rsidR="00354B4B" w:rsidRPr="00354B4B" w:rsidRDefault="00354B4B" w:rsidP="00354B4B">
      <w:pPr>
        <w:autoSpaceDE w:val="0"/>
        <w:autoSpaceDN w:val="0"/>
        <w:adjustRightInd w:val="0"/>
        <w:ind w:firstLine="709"/>
        <w:jc w:val="both"/>
        <w:outlineLvl w:val="0"/>
        <w:rPr>
          <w:rFonts w:eastAsiaTheme="minorHAnsi"/>
          <w:sz w:val="28"/>
          <w:szCs w:val="28"/>
          <w:lang w:eastAsia="en-US"/>
        </w:rPr>
      </w:pPr>
    </w:p>
    <w:p w:rsidR="00354B4B" w:rsidRPr="00354B4B" w:rsidRDefault="00354B4B" w:rsidP="00354B4B">
      <w:pPr>
        <w:autoSpaceDE w:val="0"/>
        <w:autoSpaceDN w:val="0"/>
        <w:adjustRightInd w:val="0"/>
        <w:ind w:firstLine="540"/>
        <w:jc w:val="center"/>
        <w:rPr>
          <w:rFonts w:eastAsiaTheme="minorHAnsi"/>
          <w:b/>
          <w:sz w:val="28"/>
          <w:szCs w:val="28"/>
          <w:lang w:eastAsia="en-US"/>
        </w:rPr>
      </w:pPr>
      <w:r w:rsidRPr="00354B4B">
        <w:rPr>
          <w:rFonts w:eastAsiaTheme="minorHAnsi"/>
          <w:b/>
          <w:sz w:val="28"/>
          <w:szCs w:val="28"/>
          <w:lang w:eastAsia="en-US"/>
        </w:rPr>
        <w:t>1. ПРОВЕРКА РАСХОДОВ НА ПРОВЕДЕНИЕ РЕМОНТА ЗДАНИЙ И СООРУЖЕНИЙ</w:t>
      </w:r>
    </w:p>
    <w:p w:rsidR="00354B4B" w:rsidRPr="00354B4B" w:rsidRDefault="00354B4B" w:rsidP="00354B4B">
      <w:pPr>
        <w:autoSpaceDE w:val="0"/>
        <w:autoSpaceDN w:val="0"/>
        <w:adjustRightInd w:val="0"/>
        <w:ind w:firstLine="540"/>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b/>
          <w:sz w:val="28"/>
          <w:szCs w:val="28"/>
          <w:lang w:eastAsia="en-US"/>
        </w:rPr>
      </w:pPr>
      <w:r w:rsidRPr="00354B4B">
        <w:rPr>
          <w:rFonts w:eastAsiaTheme="minorHAnsi"/>
          <w:b/>
          <w:sz w:val="28"/>
          <w:szCs w:val="28"/>
          <w:lang w:eastAsia="en-US"/>
        </w:rPr>
        <w:t>1.1 Общие положения.</w:t>
      </w:r>
    </w:p>
    <w:p w:rsidR="00354B4B" w:rsidRPr="00354B4B" w:rsidRDefault="00354B4B" w:rsidP="00354B4B">
      <w:pPr>
        <w:autoSpaceDE w:val="0"/>
        <w:autoSpaceDN w:val="0"/>
        <w:adjustRightInd w:val="0"/>
        <w:ind w:firstLine="709"/>
        <w:jc w:val="both"/>
        <w:rPr>
          <w:rFonts w:eastAsiaTheme="minorHAnsi"/>
          <w:b/>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Проведение ремонтно-профилактических работ требует не только определенных финансовых вложений, но и оформления соответствующей сметной документации.</w:t>
      </w:r>
    </w:p>
    <w:p w:rsidR="00354B4B" w:rsidRPr="00354B4B" w:rsidRDefault="00354B4B" w:rsidP="00CD5F46">
      <w:pPr>
        <w:widowControl w:val="0"/>
        <w:autoSpaceDE w:val="0"/>
        <w:autoSpaceDN w:val="0"/>
        <w:adjustRightInd w:val="0"/>
        <w:jc w:val="center"/>
        <w:rPr>
          <w:rFonts w:eastAsiaTheme="minorHAnsi"/>
          <w:sz w:val="28"/>
          <w:szCs w:val="28"/>
          <w:lang w:eastAsia="en-US"/>
        </w:rPr>
      </w:pPr>
      <w:r w:rsidRPr="00354B4B">
        <w:rPr>
          <w:rFonts w:eastAsiaTheme="minorHAnsi"/>
          <w:noProof/>
          <w:sz w:val="28"/>
          <w:szCs w:val="28"/>
        </w:rPr>
        <w:drawing>
          <wp:inline distT="0" distB="0" distL="0" distR="0" wp14:anchorId="23104AC7" wp14:editId="43118883">
            <wp:extent cx="4572635" cy="2572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proofErr w:type="gramStart"/>
      <w:r w:rsidRPr="00354B4B">
        <w:rPr>
          <w:rFonts w:eastAsiaTheme="minorHAnsi"/>
          <w:sz w:val="28"/>
          <w:szCs w:val="28"/>
          <w:lang w:eastAsia="en-US"/>
        </w:rPr>
        <w:lastRenderedPageBreak/>
        <w:t xml:space="preserve">К </w:t>
      </w:r>
      <w:r w:rsidRPr="00354B4B">
        <w:rPr>
          <w:rFonts w:eastAsiaTheme="minorHAnsi"/>
          <w:sz w:val="28"/>
          <w:szCs w:val="28"/>
          <w:u w:val="single"/>
          <w:lang w:eastAsia="en-US"/>
        </w:rPr>
        <w:t>капитальному ремонту</w:t>
      </w:r>
      <w:r w:rsidRPr="00354B4B">
        <w:rPr>
          <w:rFonts w:eastAsiaTheme="minorHAnsi"/>
          <w:sz w:val="28"/>
          <w:szCs w:val="28"/>
          <w:lang w:eastAsia="en-US"/>
        </w:rPr>
        <w:t xml:space="preserve"> зданий и сооружений относятся работы по восстановлению или замене отдельных частей зданий (сооружений) или целых конструкций, деталей и инженерно-технического оборудования в связи с их физическим износом и разрушением на более долговечные и экономичные, улучшающие их эксплуатационные показатели (перепланировки, замена окон, наружных дверей, электро-монтажные, санитарно-технические работы, благоустройство территории и др.).</w:t>
      </w:r>
      <w:proofErr w:type="gramEnd"/>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u w:val="single"/>
          <w:lang w:eastAsia="en-US"/>
        </w:rPr>
        <w:t>Текущий</w:t>
      </w:r>
      <w:r w:rsidRPr="00354B4B">
        <w:rPr>
          <w:rFonts w:eastAsiaTheme="minorHAnsi"/>
          <w:sz w:val="28"/>
          <w:szCs w:val="28"/>
          <w:lang w:eastAsia="en-US"/>
        </w:rPr>
        <w:t xml:space="preserve"> (предупредительный) рем</w:t>
      </w:r>
      <w:r w:rsidR="007D7EE0">
        <w:rPr>
          <w:rFonts w:eastAsiaTheme="minorHAnsi"/>
          <w:sz w:val="28"/>
          <w:szCs w:val="28"/>
          <w:lang w:eastAsia="en-US"/>
        </w:rPr>
        <w:t>онт заключается в систематическом</w:t>
      </w:r>
      <w:r w:rsidRPr="00354B4B">
        <w:rPr>
          <w:rFonts w:eastAsiaTheme="minorHAnsi"/>
          <w:sz w:val="28"/>
          <w:szCs w:val="28"/>
          <w:lang w:eastAsia="en-US"/>
        </w:rPr>
        <w:t xml:space="preserve"> и своевременно</w:t>
      </w:r>
      <w:r w:rsidR="007D7EE0">
        <w:rPr>
          <w:rFonts w:eastAsiaTheme="minorHAnsi"/>
          <w:sz w:val="28"/>
          <w:szCs w:val="28"/>
          <w:lang w:eastAsia="en-US"/>
        </w:rPr>
        <w:t>м проведении работ</w:t>
      </w:r>
      <w:r w:rsidRPr="00354B4B">
        <w:rPr>
          <w:rFonts w:eastAsiaTheme="minorHAnsi"/>
          <w:sz w:val="28"/>
          <w:szCs w:val="28"/>
          <w:lang w:eastAsia="en-US"/>
        </w:rPr>
        <w:t xml:space="preserve"> по предупреждению износа конструкций, отделки, инженерно</w:t>
      </w:r>
      <w:r w:rsidR="007D7EE0">
        <w:rPr>
          <w:rFonts w:eastAsiaTheme="minorHAnsi"/>
          <w:sz w:val="28"/>
          <w:szCs w:val="28"/>
          <w:lang w:eastAsia="en-US"/>
        </w:rPr>
        <w:t>го оборудования, а также работ</w:t>
      </w:r>
      <w:r w:rsidRPr="00354B4B">
        <w:rPr>
          <w:rFonts w:eastAsiaTheme="minorHAnsi"/>
          <w:sz w:val="28"/>
          <w:szCs w:val="28"/>
          <w:lang w:eastAsia="en-US"/>
        </w:rPr>
        <w:t xml:space="preserve"> по устранению мелких повреждений и неисправностей (отделочные работы, замена светильников, выключателей, розеток, санитарных приборов и др.).</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u w:val="single"/>
          <w:lang w:eastAsia="en-US"/>
        </w:rPr>
        <w:t>Ремонт автомобильной дороги</w:t>
      </w:r>
      <w:r w:rsidRPr="00354B4B">
        <w:rPr>
          <w:rFonts w:eastAsiaTheme="minorHAnsi"/>
          <w:sz w:val="28"/>
          <w:szCs w:val="28"/>
          <w:lang w:eastAsia="en-US"/>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(пункт 11 статьи 3 Федерального закона № 257-ФЗ).</w:t>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rPr>
        <w:drawing>
          <wp:inline distT="0" distB="0" distL="0" distR="0" wp14:anchorId="12AEE9BA" wp14:editId="5B4939C5">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2572109"/>
                    </a:xfrm>
                    <a:prstGeom prst="rect">
                      <a:avLst/>
                    </a:prstGeom>
                  </pic:spPr>
                </pic:pic>
              </a:graphicData>
            </a:graphic>
          </wp:inline>
        </w:drawing>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Объектами контроля при проведении контрольных мероприятий в области ремонта являются органы исполнительной власти края, органы местного самоуправления муниципальных образований края, заказчики-застройщики.</w:t>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Капитальный и текущий ремонты зданий и сооружений должен проводиться по утвержденным сметам. </w:t>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Сметы на капитальный и текущий ремонт могут формироваться без проектов на основании описей работ.</w:t>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noProof/>
          <w:sz w:val="28"/>
          <w:szCs w:val="28"/>
        </w:rPr>
        <w:lastRenderedPageBreak/>
        <w:drawing>
          <wp:inline distT="0" distB="0" distL="0" distR="0" wp14:anchorId="233A130F" wp14:editId="05F9ED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2572109"/>
                    </a:xfrm>
                    <a:prstGeom prst="rect">
                      <a:avLst/>
                    </a:prstGeom>
                  </pic:spPr>
                </pic:pic>
              </a:graphicData>
            </a:graphic>
          </wp:inline>
        </w:drawing>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Описи работ (дефектные ведомости) составляются отдельно по каждому зданию (части здания), сооружению, автомобильной дороге (участку автомобильной дороги с привязкой к конкретному ориентиру) с проведением обмеров в натуре и с приведением формул подсчета по каждому виду работ с указанием помещения (этажа, пролета и др.). К описи работ должна быть приложена краткая пояснительная записка (акт обследования подлежащих ремонту либо дефектной ведомости на ремонт). </w:t>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6023E87F" wp14:editId="5C9B3DFB">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2572109"/>
                    </a:xfrm>
                    <a:prstGeom prst="rect">
                      <a:avLst/>
                    </a:prstGeom>
                  </pic:spPr>
                </pic:pic>
              </a:graphicData>
            </a:graphic>
          </wp:inline>
        </w:drawing>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В отношении ремонта помещений к описи работ желательно прилагать план этажа с указанием на нем помещений, подлежащих ремонту.</w:t>
      </w:r>
    </w:p>
    <w:p w:rsidR="00354B4B" w:rsidRPr="00354B4B" w:rsidRDefault="00354B4B" w:rsidP="00354B4B">
      <w:pPr>
        <w:widowControl w:val="0"/>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В тех случаях, когда в процессе проведения капитального ремонта здания (части здания) или сооружения отдельные конструкции </w:t>
      </w:r>
      <w:proofErr w:type="gramStart"/>
      <w:r w:rsidRPr="00354B4B">
        <w:rPr>
          <w:rFonts w:eastAsiaTheme="minorHAnsi"/>
          <w:sz w:val="28"/>
          <w:szCs w:val="28"/>
          <w:lang w:eastAsia="en-US"/>
        </w:rPr>
        <w:t>заменяются на другие</w:t>
      </w:r>
      <w:proofErr w:type="gramEnd"/>
      <w:r w:rsidRPr="00354B4B">
        <w:rPr>
          <w:rFonts w:eastAsiaTheme="minorHAnsi"/>
          <w:sz w:val="28"/>
          <w:szCs w:val="28"/>
          <w:lang w:eastAsia="en-US"/>
        </w:rPr>
        <w:t xml:space="preserve">, затрагиваются конструктивные и другие характеристики надежности и безопасности таких объектов, </w:t>
      </w:r>
      <w:r w:rsidRPr="00354B4B">
        <w:rPr>
          <w:rFonts w:eastAsiaTheme="minorHAnsi"/>
          <w:sz w:val="28"/>
          <w:szCs w:val="28"/>
          <w:u w:val="single"/>
          <w:lang w:eastAsia="en-US"/>
        </w:rPr>
        <w:t>должна быть составлена проектная документация</w:t>
      </w:r>
      <w:r w:rsidRPr="00354B4B">
        <w:rPr>
          <w:rFonts w:eastAsiaTheme="minorHAnsi"/>
          <w:sz w:val="28"/>
          <w:szCs w:val="28"/>
          <w:lang w:eastAsia="en-US"/>
        </w:rPr>
        <w:t>. При этом допускается подготовка отдельных разделов проектной документации на основании задания застройщика или заказчика в зависимости от содержания работ, выполняемых при капитальном ремонте объектов капитального строительства (часть 12.2 статьи 48 Градостроительного кодекса РФ).</w:t>
      </w:r>
    </w:p>
    <w:p w:rsidR="00354B4B" w:rsidRPr="00354B4B" w:rsidRDefault="00354B4B" w:rsidP="00354B4B">
      <w:pPr>
        <w:autoSpaceDE w:val="0"/>
        <w:autoSpaceDN w:val="0"/>
        <w:adjustRightInd w:val="0"/>
        <w:jc w:val="center"/>
        <w:outlineLvl w:val="0"/>
        <w:rPr>
          <w:rFonts w:eastAsiaTheme="minorHAnsi"/>
          <w:b/>
          <w:sz w:val="28"/>
          <w:szCs w:val="28"/>
          <w:lang w:eastAsia="en-US"/>
        </w:rPr>
      </w:pPr>
    </w:p>
    <w:p w:rsidR="00354B4B" w:rsidRPr="00354B4B" w:rsidRDefault="00354B4B" w:rsidP="00354B4B">
      <w:pPr>
        <w:widowControl w:val="0"/>
        <w:autoSpaceDE w:val="0"/>
        <w:autoSpaceDN w:val="0"/>
        <w:adjustRightInd w:val="0"/>
        <w:ind w:firstLine="709"/>
        <w:jc w:val="both"/>
        <w:rPr>
          <w:rFonts w:eastAsiaTheme="minorHAnsi"/>
          <w:b/>
          <w:sz w:val="28"/>
          <w:szCs w:val="28"/>
          <w:lang w:eastAsia="en-US"/>
        </w:rPr>
      </w:pPr>
      <w:r w:rsidRPr="00354B4B">
        <w:rPr>
          <w:rFonts w:eastAsiaTheme="minorHAnsi"/>
          <w:b/>
          <w:sz w:val="28"/>
          <w:szCs w:val="28"/>
          <w:lang w:eastAsia="en-US"/>
        </w:rPr>
        <w:t>2.2. Проверка определения стоимости ремонтных работ.</w:t>
      </w:r>
    </w:p>
    <w:p w:rsid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lastRenderedPageBreak/>
        <w:drawing>
          <wp:inline distT="0" distB="0" distL="0" distR="0" wp14:anchorId="4AA5AAF6" wp14:editId="509C84F8">
            <wp:extent cx="4572638" cy="25721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2572109"/>
                    </a:xfrm>
                    <a:prstGeom prst="rect">
                      <a:avLst/>
                    </a:prstGeom>
                  </pic:spPr>
                </pic:pic>
              </a:graphicData>
            </a:graphic>
          </wp:inline>
        </w:drawing>
      </w:r>
    </w:p>
    <w:p w:rsidR="00CD5F46" w:rsidRPr="00354B4B" w:rsidRDefault="00CD5F46"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Основным документом при определении стоимости ремонта является Методика определения стоимости строительной продукции на территории Российской Федерации (МДС 81-35.2004), утвержденная Постановлением Государственного комитета Российской Федерации по строительству и жилищно-коммунальному комплексу от 5 марта 2004 года № 15/1 (далее – МДС 81-35 2004). </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С 1 января 2021 года </w:t>
      </w:r>
      <w:r w:rsidRPr="00354B4B">
        <w:rPr>
          <w:rFonts w:eastAsiaTheme="minorHAnsi"/>
          <w:sz w:val="28"/>
          <w:szCs w:val="28"/>
          <w:u w:val="single"/>
          <w:lang w:eastAsia="en-US"/>
        </w:rPr>
        <w:t>МДС 81-35.2004</w:t>
      </w:r>
      <w:r w:rsidRPr="00354B4B">
        <w:rPr>
          <w:rFonts w:eastAsiaTheme="minorHAnsi"/>
          <w:sz w:val="28"/>
          <w:szCs w:val="28"/>
          <w:lang w:eastAsia="en-US"/>
        </w:rPr>
        <w:t xml:space="preserve"> утратила силу ввиду утверждения Приказом Минс</w:t>
      </w:r>
      <w:r w:rsidR="009F30BB">
        <w:rPr>
          <w:rFonts w:eastAsiaTheme="minorHAnsi"/>
          <w:sz w:val="28"/>
          <w:szCs w:val="28"/>
          <w:lang w:eastAsia="en-US"/>
        </w:rPr>
        <w:t>троя России от 04.08.2020 N 421-</w:t>
      </w:r>
      <w:r w:rsidRPr="00354B4B">
        <w:rPr>
          <w:rFonts w:eastAsiaTheme="minorHAnsi"/>
          <w:sz w:val="28"/>
          <w:szCs w:val="28"/>
          <w:lang w:eastAsia="en-US"/>
        </w:rPr>
        <w:t>пр новой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Сметная стоимость – представляет собой размер расчетов за выполненные подрядные работы, оплаты расходов по приобретению материалов и доставке его на стройки, а также возмещения других затрат.</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Перечень основных работ, проводимых в ходе текущего и капитального ремонта, приведен:</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для объектов социально-культурной сферы в Ведомственных строительных нормах ВСН 58-88 (Р), утвержденных Приказом </w:t>
      </w:r>
      <w:proofErr w:type="spellStart"/>
      <w:r w:rsidRPr="00354B4B">
        <w:rPr>
          <w:rFonts w:eastAsiaTheme="minorHAnsi"/>
          <w:sz w:val="28"/>
          <w:szCs w:val="28"/>
          <w:lang w:eastAsia="en-US"/>
        </w:rPr>
        <w:t>Госкомархитектуры</w:t>
      </w:r>
      <w:proofErr w:type="spellEnd"/>
      <w:r w:rsidRPr="00354B4B">
        <w:rPr>
          <w:rFonts w:eastAsiaTheme="minorHAnsi"/>
          <w:sz w:val="28"/>
          <w:szCs w:val="28"/>
          <w:lang w:eastAsia="en-US"/>
        </w:rPr>
        <w:t xml:space="preserve"> России от 23 ноября 1988 № 312;</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для объектов производственной сферы – в МДС 13-14.2000;</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для автомобильных дорог – в Приказе Минтранса России от 16.11.2012 № 402 «Об утверждении Классификации работ по капитальному ремонту, ремонту и содержанию автомобильных дорог».</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Сметная документация составляется в текущем уровне цен.</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В сметной документации допускается указывать стоимость работ в двух уровнях цен:</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в базисном уровне, определяемом на основе действующих сметных норм и цен 2001 года;</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lastRenderedPageBreak/>
        <w:t>в текущем уровне, определяемом на основе цен, сложившихся ко времени составления сметной документации.</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1FA603A0" wp14:editId="3EE5C952">
            <wp:extent cx="4572638" cy="25721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При составлении смет (расчетов) могут применяться следующие методы определения стоимости:</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ресурсный;</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ресурсно-индексный;</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базисно-индексный;</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на основе укрупненных сметных нормативов, в </w:t>
      </w:r>
      <w:proofErr w:type="spellStart"/>
      <w:r w:rsidRPr="00354B4B">
        <w:rPr>
          <w:rFonts w:eastAsiaTheme="minorHAnsi"/>
          <w:sz w:val="28"/>
          <w:szCs w:val="28"/>
          <w:lang w:eastAsia="en-US"/>
        </w:rPr>
        <w:t>т.ч</w:t>
      </w:r>
      <w:proofErr w:type="spellEnd"/>
      <w:r w:rsidRPr="00354B4B">
        <w:rPr>
          <w:rFonts w:eastAsiaTheme="minorHAnsi"/>
          <w:sz w:val="28"/>
          <w:szCs w:val="28"/>
          <w:lang w:eastAsia="en-US"/>
        </w:rPr>
        <w:t>. банка данных о стоимости ранее построенных или запроектированных объектов-аналогов.</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Наиболее распространен </w:t>
      </w:r>
      <w:r w:rsidRPr="00354B4B">
        <w:rPr>
          <w:rFonts w:eastAsiaTheme="minorHAnsi"/>
          <w:sz w:val="28"/>
          <w:szCs w:val="28"/>
          <w:u w:val="single"/>
          <w:lang w:eastAsia="en-US"/>
        </w:rPr>
        <w:t>Базисно-индексный метод</w:t>
      </w:r>
      <w:r w:rsidRPr="00354B4B">
        <w:rPr>
          <w:rFonts w:eastAsiaTheme="minorHAnsi"/>
          <w:sz w:val="28"/>
          <w:szCs w:val="28"/>
          <w:lang w:eastAsia="en-US"/>
        </w:rPr>
        <w:t xml:space="preserve"> определения стоимости строительства, который основан на использовании системы текущих и прогнозных индексов по отношению к стоимости, определенной в базисном уровне цен.</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10693179" wp14:editId="2E9BAAE7">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В основном в настоящее время Сметная стоимость ремонтных работ определяется с </w:t>
      </w:r>
      <w:r w:rsidR="009F30BB">
        <w:rPr>
          <w:rFonts w:eastAsiaTheme="minorHAnsi"/>
          <w:sz w:val="28"/>
          <w:szCs w:val="28"/>
          <w:lang w:eastAsia="en-US"/>
        </w:rPr>
        <w:t>помощью программы по составлению</w:t>
      </w:r>
      <w:r w:rsidRPr="00354B4B">
        <w:rPr>
          <w:rFonts w:eastAsiaTheme="minorHAnsi"/>
          <w:sz w:val="28"/>
          <w:szCs w:val="28"/>
          <w:lang w:eastAsia="en-US"/>
        </w:rPr>
        <w:t xml:space="preserve"> сметной документации «ГРАНД-СМЕТА» базисно-индексным методом в базисном уровне цен 2001</w:t>
      </w:r>
      <w:r w:rsidR="009F30BB">
        <w:rPr>
          <w:rFonts w:eastAsiaTheme="minorHAnsi"/>
          <w:sz w:val="28"/>
          <w:szCs w:val="28"/>
          <w:lang w:eastAsia="en-US"/>
        </w:rPr>
        <w:t> </w:t>
      </w:r>
      <w:r w:rsidRPr="00354B4B">
        <w:rPr>
          <w:rFonts w:eastAsiaTheme="minorHAnsi"/>
          <w:sz w:val="28"/>
          <w:szCs w:val="28"/>
          <w:lang w:eastAsia="en-US"/>
        </w:rPr>
        <w:t>года с переходом к текущему уровню на основании индексов.</w:t>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highlight w:val="yellow"/>
          <w:lang w:eastAsia="en-US"/>
        </w:rPr>
      </w:pPr>
    </w:p>
    <w:p w:rsidR="00354B4B" w:rsidRPr="00354B4B" w:rsidRDefault="00354B4B" w:rsidP="00354B4B">
      <w:pPr>
        <w:autoSpaceDE w:val="0"/>
        <w:autoSpaceDN w:val="0"/>
        <w:adjustRightInd w:val="0"/>
        <w:ind w:firstLine="709"/>
        <w:jc w:val="both"/>
        <w:rPr>
          <w:rFonts w:eastAsiaTheme="minorHAnsi"/>
          <w:sz w:val="28"/>
          <w:szCs w:val="28"/>
          <w:highlight w:val="yellow"/>
          <w:lang w:eastAsia="en-US"/>
        </w:rPr>
      </w:pPr>
    </w:p>
    <w:p w:rsidR="00354B4B" w:rsidRPr="00354B4B" w:rsidRDefault="00354B4B" w:rsidP="00354B4B">
      <w:pPr>
        <w:autoSpaceDE w:val="0"/>
        <w:autoSpaceDN w:val="0"/>
        <w:adjustRightInd w:val="0"/>
        <w:ind w:firstLine="709"/>
        <w:jc w:val="both"/>
        <w:rPr>
          <w:rFonts w:eastAsiaTheme="minorHAnsi"/>
          <w:sz w:val="28"/>
          <w:szCs w:val="28"/>
          <w:highlight w:val="yellow"/>
          <w:lang w:eastAsia="en-US"/>
        </w:rPr>
      </w:pPr>
    </w:p>
    <w:p w:rsidR="009F30B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24F81F62" wp14:editId="5DD8C6AB">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При составлении сметных расчетов (смет) используются расценки </w:t>
      </w:r>
      <w:r w:rsidRPr="00354B4B">
        <w:rPr>
          <w:rFonts w:eastAsiaTheme="minorHAnsi"/>
          <w:b/>
          <w:sz w:val="28"/>
          <w:szCs w:val="28"/>
          <w:lang w:eastAsia="en-US"/>
        </w:rPr>
        <w:t>федеральных сметных нормативов</w:t>
      </w:r>
      <w:r w:rsidRPr="00354B4B">
        <w:rPr>
          <w:rFonts w:eastAsiaTheme="minorHAnsi"/>
          <w:sz w:val="28"/>
          <w:szCs w:val="28"/>
          <w:lang w:eastAsia="en-US"/>
        </w:rPr>
        <w:t xml:space="preserve"> </w:t>
      </w:r>
      <w:r w:rsidRPr="00354B4B">
        <w:rPr>
          <w:rFonts w:eastAsiaTheme="minorHAnsi"/>
          <w:b/>
          <w:sz w:val="28"/>
          <w:szCs w:val="28"/>
          <w:lang w:eastAsia="en-US"/>
        </w:rPr>
        <w:t xml:space="preserve">(ФЭР), </w:t>
      </w:r>
      <w:r w:rsidRPr="00354B4B">
        <w:rPr>
          <w:rFonts w:eastAsiaTheme="minorHAnsi"/>
          <w:sz w:val="28"/>
          <w:szCs w:val="28"/>
          <w:lang w:eastAsia="en-US"/>
        </w:rPr>
        <w:t xml:space="preserve">а также </w:t>
      </w:r>
      <w:r w:rsidRPr="00354B4B">
        <w:rPr>
          <w:rFonts w:eastAsiaTheme="minorHAnsi"/>
          <w:b/>
          <w:bCs/>
          <w:i/>
          <w:iCs/>
          <w:sz w:val="28"/>
          <w:szCs w:val="28"/>
          <w:lang w:eastAsia="en-US"/>
        </w:rPr>
        <w:t xml:space="preserve">Федеральные сметные цены на материалы, изделия, конструкции и оборудование, применяемые в строительстве ФССЦ 81-01-2001, </w:t>
      </w:r>
      <w:r w:rsidRPr="00354B4B">
        <w:rPr>
          <w:rFonts w:eastAsiaTheme="minorHAnsi"/>
          <w:bCs/>
          <w:iCs/>
          <w:sz w:val="28"/>
          <w:szCs w:val="28"/>
          <w:lang w:eastAsia="en-US"/>
        </w:rPr>
        <w:t>утвержденные Приказом Минстроя России от 30 декабря 2016 г. № 1039/пр.</w:t>
      </w:r>
      <w:r w:rsidRPr="00354B4B">
        <w:rPr>
          <w:rFonts w:eastAsiaTheme="minorHAnsi"/>
          <w:b/>
          <w:bCs/>
          <w:i/>
          <w:iCs/>
          <w:sz w:val="28"/>
          <w:szCs w:val="28"/>
          <w:lang w:eastAsia="en-US"/>
        </w:rPr>
        <w:t xml:space="preserve"> ФССЦ 81-01-2001 </w:t>
      </w:r>
      <w:r w:rsidRPr="00354B4B">
        <w:rPr>
          <w:rFonts w:eastAsiaTheme="minorHAnsi"/>
          <w:bCs/>
          <w:iCs/>
          <w:sz w:val="28"/>
          <w:szCs w:val="28"/>
          <w:lang w:eastAsia="en-US"/>
        </w:rPr>
        <w:t>применяются в случае, если ФЭР не содержит стоимость материалов.</w:t>
      </w:r>
      <w:r w:rsidRPr="00354B4B">
        <w:rPr>
          <w:rFonts w:eastAsiaTheme="minorHAnsi"/>
          <w:sz w:val="28"/>
          <w:szCs w:val="28"/>
          <w:lang w:eastAsia="en-US"/>
        </w:rPr>
        <w:t xml:space="preserve"> </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При этом при определении сметной стоимости возможно исключение из ФЭР стоимости материалов либо не применение ФССЦ при стоимости материалов значительно ниже сложившейся рыночной стоимости материалов. В данном случае стоимость материалов рассчитывается на основании запрос предложений, о чем делается отметка в сметном расчете.</w:t>
      </w:r>
    </w:p>
    <w:p w:rsidR="009F30BB" w:rsidRDefault="00354B4B" w:rsidP="009F30B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При составлении локальных сметных расчетов (смет) учитываются условия производства работ и усложняющие факторы.</w:t>
      </w:r>
    </w:p>
    <w:p w:rsidR="00354B4B" w:rsidRPr="00354B4B" w:rsidRDefault="00354B4B" w:rsidP="009F30BB">
      <w:pPr>
        <w:autoSpaceDE w:val="0"/>
        <w:autoSpaceDN w:val="0"/>
        <w:adjustRightInd w:val="0"/>
        <w:ind w:firstLine="709"/>
        <w:jc w:val="both"/>
        <w:rPr>
          <w:rFonts w:eastAsiaTheme="minorHAnsi"/>
          <w:bCs/>
          <w:iCs/>
          <w:sz w:val="28"/>
          <w:szCs w:val="28"/>
          <w:lang w:eastAsia="en-US"/>
        </w:rPr>
      </w:pPr>
      <w:r w:rsidRPr="00354B4B">
        <w:rPr>
          <w:rFonts w:eastAsiaTheme="minorHAnsi"/>
          <w:bCs/>
          <w:iCs/>
          <w:sz w:val="28"/>
          <w:szCs w:val="28"/>
          <w:lang w:eastAsia="en-US"/>
        </w:rPr>
        <w:t>Определить, содержит ли ФЭР стоимость материалов или нет, можно:</w:t>
      </w:r>
    </w:p>
    <w:p w:rsidR="00354B4B" w:rsidRPr="00354B4B" w:rsidRDefault="00354B4B" w:rsidP="009F30BB">
      <w:pPr>
        <w:numPr>
          <w:ilvl w:val="0"/>
          <w:numId w:val="2"/>
        </w:numPr>
        <w:autoSpaceDE w:val="0"/>
        <w:autoSpaceDN w:val="0"/>
        <w:adjustRightInd w:val="0"/>
        <w:spacing w:line="276" w:lineRule="auto"/>
        <w:ind w:left="0" w:firstLine="709"/>
        <w:contextualSpacing/>
        <w:jc w:val="both"/>
        <w:rPr>
          <w:rFonts w:eastAsiaTheme="minorHAnsi"/>
          <w:bCs/>
          <w:iCs/>
          <w:sz w:val="28"/>
          <w:szCs w:val="28"/>
          <w:lang w:eastAsia="en-US"/>
        </w:rPr>
      </w:pPr>
      <w:proofErr w:type="gramStart"/>
      <w:r w:rsidRPr="00354B4B">
        <w:rPr>
          <w:rFonts w:eastAsiaTheme="minorHAnsi"/>
          <w:bCs/>
          <w:iCs/>
          <w:sz w:val="28"/>
          <w:szCs w:val="28"/>
          <w:lang w:eastAsia="en-US"/>
        </w:rPr>
        <w:t>Проверив сметный расчет по соответствующему ФЭР на наличие затрат по приобретению материалов.</w:t>
      </w:r>
      <w:proofErr w:type="gramEnd"/>
    </w:p>
    <w:p w:rsidR="00354B4B" w:rsidRPr="00354B4B" w:rsidRDefault="00354B4B" w:rsidP="00354B4B">
      <w:pPr>
        <w:autoSpaceDE w:val="0"/>
        <w:autoSpaceDN w:val="0"/>
        <w:adjustRightInd w:val="0"/>
        <w:ind w:left="1069"/>
        <w:contextualSpacing/>
        <w:jc w:val="both"/>
        <w:rPr>
          <w:rFonts w:eastAsiaTheme="minorHAnsi"/>
          <w:bCs/>
          <w:iCs/>
          <w:sz w:val="28"/>
          <w:szCs w:val="28"/>
          <w:lang w:eastAsia="en-US"/>
        </w:rPr>
      </w:pPr>
      <w:r w:rsidRPr="00354B4B">
        <w:rPr>
          <w:rFonts w:eastAsiaTheme="minorHAnsi"/>
          <w:noProof/>
          <w:sz w:val="28"/>
          <w:szCs w:val="28"/>
          <w:highlight w:val="yellow"/>
        </w:rPr>
        <w:drawing>
          <wp:inline distT="0" distB="0" distL="0" distR="0" wp14:anchorId="604A86AE" wp14:editId="261DA504">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left="1069"/>
        <w:contextualSpacing/>
        <w:jc w:val="both"/>
        <w:rPr>
          <w:rFonts w:eastAsiaTheme="minorHAnsi"/>
          <w:bCs/>
          <w:iCs/>
          <w:sz w:val="28"/>
          <w:szCs w:val="28"/>
          <w:lang w:eastAsia="en-US"/>
        </w:rPr>
      </w:pPr>
    </w:p>
    <w:p w:rsidR="00354B4B" w:rsidRPr="00354B4B" w:rsidRDefault="00354B4B" w:rsidP="009F30BB">
      <w:pPr>
        <w:numPr>
          <w:ilvl w:val="0"/>
          <w:numId w:val="2"/>
        </w:numPr>
        <w:autoSpaceDE w:val="0"/>
        <w:autoSpaceDN w:val="0"/>
        <w:adjustRightInd w:val="0"/>
        <w:spacing w:line="276" w:lineRule="auto"/>
        <w:ind w:left="0" w:firstLine="709"/>
        <w:contextualSpacing/>
        <w:jc w:val="both"/>
        <w:rPr>
          <w:rFonts w:eastAsiaTheme="minorHAnsi"/>
          <w:bCs/>
          <w:iCs/>
          <w:sz w:val="28"/>
          <w:szCs w:val="28"/>
          <w:lang w:eastAsia="en-US"/>
        </w:rPr>
      </w:pPr>
      <w:r w:rsidRPr="00354B4B">
        <w:rPr>
          <w:rFonts w:eastAsiaTheme="minorHAnsi"/>
          <w:bCs/>
          <w:iCs/>
          <w:sz w:val="28"/>
          <w:szCs w:val="28"/>
          <w:lang w:eastAsia="en-US"/>
        </w:rPr>
        <w:lastRenderedPageBreak/>
        <w:t xml:space="preserve">Открыв расценку в </w:t>
      </w:r>
      <w:r w:rsidRPr="00354B4B">
        <w:rPr>
          <w:rFonts w:eastAsiaTheme="minorHAnsi"/>
          <w:sz w:val="28"/>
          <w:szCs w:val="28"/>
          <w:lang w:eastAsia="en-US"/>
        </w:rPr>
        <w:t>программе по составления сметной документации «ГРАНД-СМЕТА».</w:t>
      </w:r>
    </w:p>
    <w:p w:rsidR="00354B4B" w:rsidRPr="00354B4B" w:rsidRDefault="00354B4B" w:rsidP="00354B4B">
      <w:pPr>
        <w:autoSpaceDE w:val="0"/>
        <w:autoSpaceDN w:val="0"/>
        <w:adjustRightInd w:val="0"/>
        <w:ind w:left="1069"/>
        <w:contextualSpacing/>
        <w:jc w:val="both"/>
        <w:rPr>
          <w:rFonts w:eastAsiaTheme="minorHAnsi"/>
          <w:bCs/>
          <w:iCs/>
          <w:sz w:val="28"/>
          <w:szCs w:val="28"/>
          <w:lang w:eastAsia="en-US"/>
        </w:rPr>
      </w:pPr>
      <w:r w:rsidRPr="00354B4B">
        <w:rPr>
          <w:rFonts w:eastAsiaTheme="minorHAnsi"/>
          <w:noProof/>
          <w:sz w:val="28"/>
          <w:szCs w:val="28"/>
          <w:highlight w:val="yellow"/>
        </w:rPr>
        <w:drawing>
          <wp:inline distT="0" distB="0" distL="0" distR="0" wp14:anchorId="5A506231" wp14:editId="58D3E68A">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2572109"/>
                    </a:xfrm>
                    <a:prstGeom prst="rect">
                      <a:avLst/>
                    </a:prstGeom>
                  </pic:spPr>
                </pic:pic>
              </a:graphicData>
            </a:graphic>
          </wp:inline>
        </w:drawing>
      </w:r>
    </w:p>
    <w:p w:rsidR="00354B4B" w:rsidRPr="00354B4B" w:rsidRDefault="00354B4B" w:rsidP="00354B4B">
      <w:pPr>
        <w:numPr>
          <w:ilvl w:val="0"/>
          <w:numId w:val="2"/>
        </w:numPr>
        <w:autoSpaceDE w:val="0"/>
        <w:autoSpaceDN w:val="0"/>
        <w:adjustRightInd w:val="0"/>
        <w:spacing w:after="200" w:line="276" w:lineRule="auto"/>
        <w:contextualSpacing/>
        <w:jc w:val="both"/>
        <w:rPr>
          <w:rFonts w:eastAsiaTheme="minorHAnsi"/>
          <w:bCs/>
          <w:iCs/>
          <w:sz w:val="28"/>
          <w:szCs w:val="28"/>
          <w:lang w:eastAsia="en-US"/>
        </w:rPr>
      </w:pPr>
      <w:r w:rsidRPr="00354B4B">
        <w:rPr>
          <w:rFonts w:eastAsiaTheme="minorHAnsi"/>
          <w:sz w:val="28"/>
          <w:szCs w:val="28"/>
          <w:lang w:eastAsia="en-US"/>
        </w:rPr>
        <w:t>Открыв расценку в интернете.</w:t>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jc w:val="center"/>
        <w:rPr>
          <w:rFonts w:eastAsiaTheme="minorHAnsi"/>
          <w:b/>
          <w:bCs/>
          <w:sz w:val="28"/>
          <w:szCs w:val="28"/>
          <w:lang w:eastAsia="en-US"/>
        </w:rPr>
      </w:pPr>
      <w:r w:rsidRPr="00354B4B">
        <w:rPr>
          <w:rFonts w:eastAsiaTheme="minorHAnsi"/>
          <w:b/>
          <w:bCs/>
          <w:sz w:val="28"/>
          <w:szCs w:val="28"/>
          <w:lang w:eastAsia="en-US"/>
        </w:rPr>
        <w:t>МЕТОДИКА ПРОВЕРКИ</w:t>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544015D2" wp14:editId="39920363">
            <wp:extent cx="4572638" cy="257210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Способами проведения контрольных мероприятий являются:</w:t>
      </w:r>
    </w:p>
    <w:p w:rsidR="00354B4B" w:rsidRPr="00354B4B" w:rsidRDefault="00354B4B" w:rsidP="00354B4B">
      <w:pPr>
        <w:autoSpaceDE w:val="0"/>
        <w:autoSpaceDN w:val="0"/>
        <w:adjustRightInd w:val="0"/>
        <w:ind w:firstLine="709"/>
        <w:jc w:val="both"/>
        <w:rPr>
          <w:rFonts w:eastAsiaTheme="minorHAnsi"/>
          <w:sz w:val="28"/>
          <w:szCs w:val="28"/>
          <w:lang w:eastAsia="en-US"/>
        </w:rPr>
      </w:pPr>
      <w:proofErr w:type="gramStart"/>
      <w:r w:rsidRPr="00354B4B">
        <w:rPr>
          <w:rFonts w:eastAsiaTheme="minorHAnsi"/>
          <w:b/>
          <w:sz w:val="28"/>
          <w:szCs w:val="28"/>
          <w:lang w:eastAsia="en-US"/>
        </w:rPr>
        <w:t>Документальный</w:t>
      </w:r>
      <w:proofErr w:type="gramEnd"/>
      <w:r w:rsidRPr="00354B4B">
        <w:rPr>
          <w:rFonts w:eastAsiaTheme="minorHAnsi"/>
          <w:b/>
          <w:sz w:val="28"/>
          <w:szCs w:val="28"/>
          <w:lang w:eastAsia="en-US"/>
        </w:rPr>
        <w:t>,</w:t>
      </w:r>
      <w:r w:rsidRPr="00354B4B">
        <w:rPr>
          <w:rFonts w:eastAsiaTheme="minorHAnsi"/>
          <w:sz w:val="28"/>
          <w:szCs w:val="28"/>
          <w:lang w:eastAsia="en-US"/>
        </w:rPr>
        <w:t xml:space="preserve"> при котором необходимо проверить следующие вопросы:</w:t>
      </w:r>
    </w:p>
    <w:p w:rsidR="00354B4B" w:rsidRPr="00354B4B" w:rsidRDefault="009F30BB" w:rsidP="00354B4B">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1. </w:t>
      </w:r>
      <w:r w:rsidR="00354B4B" w:rsidRPr="00354B4B">
        <w:rPr>
          <w:rFonts w:eastAsiaTheme="minorHAnsi"/>
          <w:sz w:val="28"/>
          <w:szCs w:val="28"/>
          <w:lang w:eastAsia="en-US"/>
        </w:rPr>
        <w:t xml:space="preserve">Правовая основа направления средств бюджета на ремонтные работы (закон (решение) о бюджете, государственная (муниципальная) программа, соглашение о передаче полномочий). </w:t>
      </w:r>
      <w:r w:rsidR="00354B4B" w:rsidRPr="00354B4B">
        <w:rPr>
          <w:rFonts w:eastAsiaTheme="minorHAnsi"/>
          <w:b/>
          <w:sz w:val="28"/>
          <w:szCs w:val="28"/>
          <w:lang w:eastAsia="en-US"/>
        </w:rPr>
        <w:t>Пример: Хабаровский район</w:t>
      </w:r>
      <w:r>
        <w:rPr>
          <w:rFonts w:eastAsiaTheme="minorHAnsi"/>
          <w:b/>
          <w:sz w:val="28"/>
          <w:szCs w:val="28"/>
          <w:lang w:eastAsia="en-US"/>
        </w:rPr>
        <w:t>.</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2.</w:t>
      </w:r>
      <w:r w:rsidR="009F30BB">
        <w:rPr>
          <w:rFonts w:eastAsiaTheme="minorHAnsi"/>
          <w:sz w:val="28"/>
          <w:szCs w:val="28"/>
          <w:lang w:eastAsia="en-US"/>
        </w:rPr>
        <w:t> </w:t>
      </w:r>
      <w:r w:rsidRPr="00354B4B">
        <w:rPr>
          <w:rFonts w:eastAsiaTheme="minorHAnsi"/>
          <w:sz w:val="28"/>
          <w:szCs w:val="28"/>
          <w:lang w:eastAsia="en-US"/>
        </w:rPr>
        <w:t>Проверка наличия уведомлений о бюджетных ассигнованиях, лимитах бюджетных обязательств, бюджетной сметы и соответствия утвержденных показателей бюджетной сметы доведенным лимитам бюджетных обязательств, показателям бюджетной росписи главного распорядителя бюджетных средств.</w:t>
      </w:r>
    </w:p>
    <w:p w:rsidR="00354B4B" w:rsidRPr="00354B4B" w:rsidRDefault="009F30BB" w:rsidP="00354B4B">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3. </w:t>
      </w:r>
      <w:r w:rsidR="00354B4B" w:rsidRPr="00354B4B">
        <w:rPr>
          <w:rFonts w:eastAsiaTheme="minorHAnsi"/>
          <w:sz w:val="28"/>
          <w:szCs w:val="28"/>
          <w:lang w:eastAsia="en-US"/>
        </w:rPr>
        <w:t>Объем средств, полученных из бюджета, направления их использования.</w:t>
      </w:r>
    </w:p>
    <w:p w:rsidR="00354B4B" w:rsidRPr="00354B4B" w:rsidRDefault="00354B4B" w:rsidP="00354B4B">
      <w:pPr>
        <w:autoSpaceDE w:val="0"/>
        <w:autoSpaceDN w:val="0"/>
        <w:adjustRightInd w:val="0"/>
        <w:ind w:firstLine="709"/>
        <w:jc w:val="both"/>
        <w:rPr>
          <w:rFonts w:eastAsiaTheme="minorHAnsi"/>
          <w:b/>
          <w:sz w:val="28"/>
          <w:szCs w:val="28"/>
          <w:lang w:eastAsia="en-US"/>
        </w:rPr>
      </w:pPr>
      <w:r w:rsidRPr="00354B4B">
        <w:rPr>
          <w:rFonts w:eastAsiaTheme="minorHAnsi"/>
          <w:sz w:val="28"/>
          <w:szCs w:val="28"/>
          <w:lang w:eastAsia="en-US"/>
        </w:rPr>
        <w:lastRenderedPageBreak/>
        <w:t xml:space="preserve">4. Наличие землеустроительных документов. </w:t>
      </w:r>
      <w:r w:rsidRPr="00354B4B">
        <w:rPr>
          <w:rFonts w:eastAsiaTheme="minorHAnsi"/>
          <w:b/>
          <w:sz w:val="28"/>
          <w:szCs w:val="28"/>
          <w:lang w:eastAsia="en-US"/>
        </w:rPr>
        <w:t>Пример: Хабаровский район</w:t>
      </w:r>
      <w:r w:rsidR="009F30BB">
        <w:rPr>
          <w:rFonts w:eastAsiaTheme="minorHAnsi"/>
          <w:b/>
          <w:sz w:val="28"/>
          <w:szCs w:val="28"/>
          <w:lang w:eastAsia="en-US"/>
        </w:rPr>
        <w:t>.</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3198CE99" wp14:editId="4E3A910F">
            <wp:extent cx="4572638" cy="25721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9F30BB" w:rsidP="00354B4B">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5. </w:t>
      </w:r>
      <w:r w:rsidR="00354B4B" w:rsidRPr="00354B4B">
        <w:rPr>
          <w:rFonts w:eastAsiaTheme="minorHAnsi"/>
          <w:sz w:val="28"/>
          <w:szCs w:val="28"/>
          <w:lang w:eastAsia="en-US"/>
        </w:rPr>
        <w:t>Наличие заключенных государственных контрактов (договоров) на выполнение работ. Соблюдение требования Закона о контрактной системе 44-ФЗ (в том числе с элементами аудита закупок).</w:t>
      </w:r>
    </w:p>
    <w:p w:rsidR="00354B4B" w:rsidRPr="00354B4B" w:rsidRDefault="00354B4B" w:rsidP="00354B4B">
      <w:pPr>
        <w:autoSpaceDE w:val="0"/>
        <w:autoSpaceDN w:val="0"/>
        <w:adjustRightInd w:val="0"/>
        <w:ind w:firstLine="709"/>
        <w:jc w:val="both"/>
        <w:rPr>
          <w:rFonts w:eastAsiaTheme="minorHAnsi"/>
          <w:sz w:val="28"/>
          <w:szCs w:val="28"/>
          <w:lang w:eastAsia="en-US"/>
        </w:rPr>
      </w:pPr>
      <w:proofErr w:type="gramStart"/>
      <w:r w:rsidRPr="00354B4B">
        <w:rPr>
          <w:rFonts w:eastAsiaTheme="minorHAnsi"/>
          <w:b/>
          <w:sz w:val="28"/>
          <w:szCs w:val="28"/>
          <w:lang w:eastAsia="en-US"/>
        </w:rPr>
        <w:t>Расчетный</w:t>
      </w:r>
      <w:proofErr w:type="gramEnd"/>
      <w:r w:rsidRPr="00354B4B">
        <w:rPr>
          <w:rFonts w:eastAsiaTheme="minorHAnsi"/>
          <w:sz w:val="28"/>
          <w:szCs w:val="28"/>
          <w:lang w:eastAsia="en-US"/>
        </w:rPr>
        <w:t>, при котором необходимо проверить правильность</w:t>
      </w:r>
      <w:r w:rsidRPr="00354B4B">
        <w:rPr>
          <w:rFonts w:asciiTheme="minorHAnsi" w:eastAsiaTheme="minorHAnsi" w:hAnsiTheme="minorHAnsi" w:cstheme="minorBidi"/>
          <w:sz w:val="28"/>
          <w:szCs w:val="28"/>
          <w:lang w:eastAsia="en-US"/>
        </w:rPr>
        <w:t xml:space="preserve"> </w:t>
      </w:r>
      <w:r w:rsidRPr="00354B4B">
        <w:rPr>
          <w:rFonts w:eastAsiaTheme="minorHAnsi"/>
          <w:sz w:val="28"/>
          <w:szCs w:val="28"/>
          <w:lang w:eastAsia="en-US"/>
        </w:rPr>
        <w:t>составления сметной документации и соблюдения порядка расчета, состава и размера затрат действующей системы ценообразования и сметного нормирования в актах приемки выполненных работ формы КС-2, справках о стоимости выполненных работ и затрат формы КС-3.</w:t>
      </w:r>
    </w:p>
    <w:p w:rsidR="00354B4B" w:rsidRPr="00354B4B" w:rsidRDefault="00354B4B" w:rsidP="00354B4B">
      <w:pPr>
        <w:autoSpaceDE w:val="0"/>
        <w:autoSpaceDN w:val="0"/>
        <w:adjustRightInd w:val="0"/>
        <w:ind w:firstLine="709"/>
        <w:jc w:val="both"/>
        <w:rPr>
          <w:rFonts w:eastAsiaTheme="minorHAnsi"/>
          <w:sz w:val="28"/>
          <w:szCs w:val="28"/>
          <w:lang w:eastAsia="en-US"/>
        </w:rPr>
      </w:pPr>
      <w:proofErr w:type="gramStart"/>
      <w:r w:rsidRPr="00354B4B">
        <w:rPr>
          <w:rFonts w:eastAsiaTheme="minorHAnsi"/>
          <w:b/>
          <w:sz w:val="28"/>
          <w:szCs w:val="28"/>
          <w:lang w:eastAsia="en-US"/>
        </w:rPr>
        <w:t>Фактический,</w:t>
      </w:r>
      <w:r w:rsidRPr="00354B4B">
        <w:rPr>
          <w:rFonts w:eastAsiaTheme="minorHAnsi"/>
          <w:sz w:val="28"/>
          <w:szCs w:val="28"/>
          <w:lang w:eastAsia="en-US"/>
        </w:rPr>
        <w:t xml:space="preserve"> при котором необходимо проверить исполнения государственных контрактов (договоров) на выполнение строительно-монтажных и ремонтных работ, в том числе:</w:t>
      </w:r>
      <w:proofErr w:type="gramEnd"/>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оплата (наличие оснований для оплаты, соблюдение установленных пределов авансирования);</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объем выполненных работ, в том числе с проведением контрольных обмеров.</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b/>
          <w:sz w:val="28"/>
          <w:szCs w:val="28"/>
          <w:lang w:eastAsia="en-US"/>
        </w:rPr>
        <w:t>Учетный</w:t>
      </w:r>
      <w:r w:rsidRPr="00354B4B">
        <w:rPr>
          <w:rFonts w:eastAsiaTheme="minorHAnsi"/>
          <w:sz w:val="28"/>
          <w:szCs w:val="28"/>
          <w:lang w:eastAsia="en-US"/>
        </w:rPr>
        <w:t xml:space="preserve">, при котором необходимо проверить: </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1.</w:t>
      </w:r>
      <w:r w:rsidR="009F30BB">
        <w:rPr>
          <w:rFonts w:eastAsiaTheme="minorHAnsi"/>
          <w:sz w:val="28"/>
          <w:szCs w:val="28"/>
          <w:lang w:eastAsia="en-US"/>
        </w:rPr>
        <w:t> </w:t>
      </w:r>
      <w:r w:rsidRPr="00354B4B">
        <w:rPr>
          <w:rFonts w:eastAsiaTheme="minorHAnsi"/>
          <w:sz w:val="28"/>
          <w:szCs w:val="28"/>
          <w:lang w:eastAsia="en-US"/>
        </w:rPr>
        <w:t xml:space="preserve"> </w:t>
      </w:r>
      <w:proofErr w:type="gramStart"/>
      <w:r w:rsidRPr="00354B4B">
        <w:rPr>
          <w:rFonts w:eastAsiaTheme="minorHAnsi"/>
          <w:sz w:val="28"/>
          <w:szCs w:val="28"/>
          <w:lang w:eastAsia="en-US"/>
        </w:rPr>
        <w:t>Ведение бюджетного учета операций по перечислению средств, полноту и достоверность отражения операций, соответствие данных бюджетного учета, отраженных в журналах операций и иных регистрах бюджетного учета, данным Главной книги и результатам фактически осуществленных операций, наличие первичных учетных документов и их соответствие установленным требованиям, достоверность отражения данных бюджетного учета при формировании бюджетной отчетности.</w:t>
      </w:r>
      <w:proofErr w:type="gramEnd"/>
    </w:p>
    <w:p w:rsidR="00354B4B" w:rsidRPr="00354B4B" w:rsidRDefault="009F30BB" w:rsidP="00354B4B">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2. </w:t>
      </w:r>
      <w:r w:rsidR="00354B4B" w:rsidRPr="00354B4B">
        <w:rPr>
          <w:rFonts w:eastAsiaTheme="minorHAnsi"/>
          <w:sz w:val="28"/>
          <w:szCs w:val="28"/>
          <w:lang w:eastAsia="en-US"/>
        </w:rPr>
        <w:t>Проверка наличия кредиторской (дебиторской) задолженности, полнота и правильность отражения ее в бюджетном учете, причины возникновения.</w:t>
      </w:r>
    </w:p>
    <w:p w:rsidR="00354B4B" w:rsidRPr="00354B4B" w:rsidRDefault="009F30BB" w:rsidP="00354B4B">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3. </w:t>
      </w:r>
      <w:r w:rsidR="00354B4B" w:rsidRPr="00354B4B">
        <w:rPr>
          <w:rFonts w:eastAsiaTheme="minorHAnsi"/>
          <w:sz w:val="28"/>
          <w:szCs w:val="28"/>
          <w:lang w:eastAsia="en-US"/>
        </w:rPr>
        <w:t>Ведение претензионно-исковой работы.</w:t>
      </w:r>
    </w:p>
    <w:p w:rsidR="00354B4B" w:rsidRPr="00354B4B" w:rsidRDefault="00354B4B" w:rsidP="00354B4B">
      <w:pPr>
        <w:autoSpaceDE w:val="0"/>
        <w:autoSpaceDN w:val="0"/>
        <w:adjustRightInd w:val="0"/>
        <w:jc w:val="both"/>
        <w:rPr>
          <w:rFonts w:eastAsiaTheme="minorHAnsi"/>
          <w:sz w:val="28"/>
          <w:szCs w:val="28"/>
          <w:lang w:eastAsia="en-US"/>
        </w:rPr>
      </w:pPr>
    </w:p>
    <w:p w:rsidR="00354B4B" w:rsidRPr="00354B4B" w:rsidRDefault="00354B4B" w:rsidP="00354B4B">
      <w:pPr>
        <w:autoSpaceDE w:val="0"/>
        <w:autoSpaceDN w:val="0"/>
        <w:adjustRightInd w:val="0"/>
        <w:jc w:val="center"/>
        <w:rPr>
          <w:rFonts w:eastAsiaTheme="minorHAnsi"/>
          <w:b/>
          <w:bCs/>
          <w:sz w:val="28"/>
          <w:szCs w:val="28"/>
          <w:lang w:eastAsia="en-US"/>
        </w:rPr>
      </w:pPr>
      <w:r w:rsidRPr="00354B4B">
        <w:rPr>
          <w:rFonts w:eastAsiaTheme="minorHAnsi"/>
          <w:b/>
          <w:bCs/>
          <w:sz w:val="28"/>
          <w:szCs w:val="28"/>
          <w:lang w:eastAsia="en-US"/>
        </w:rPr>
        <w:t>3. НАРУШЕНИЯ, ВЫЯВЛЯЕМЫЕ В ХОДЕ ПРОВЕРОК.</w:t>
      </w:r>
    </w:p>
    <w:p w:rsidR="00354B4B" w:rsidRPr="00354B4B" w:rsidRDefault="00354B4B" w:rsidP="00354B4B">
      <w:pPr>
        <w:autoSpaceDE w:val="0"/>
        <w:autoSpaceDN w:val="0"/>
        <w:adjustRightInd w:val="0"/>
        <w:ind w:firstLine="709"/>
        <w:jc w:val="both"/>
        <w:rPr>
          <w:rFonts w:eastAsiaTheme="minorHAnsi"/>
          <w:b/>
          <w:bCs/>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37DBBF3F" wp14:editId="0444A2B7">
            <wp:extent cx="4572638" cy="257210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Отсутствие должным образом оформленной сметной документации.</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Неправильное применение индексов пересчета цен </w:t>
      </w:r>
      <w:proofErr w:type="gramStart"/>
      <w:r w:rsidRPr="00354B4B">
        <w:rPr>
          <w:rFonts w:eastAsiaTheme="minorHAnsi"/>
          <w:sz w:val="28"/>
          <w:szCs w:val="28"/>
          <w:lang w:eastAsia="en-US"/>
        </w:rPr>
        <w:t>из</w:t>
      </w:r>
      <w:proofErr w:type="gramEnd"/>
      <w:r w:rsidRPr="00354B4B">
        <w:rPr>
          <w:rFonts w:eastAsiaTheme="minorHAnsi"/>
          <w:sz w:val="28"/>
          <w:szCs w:val="28"/>
          <w:lang w:eastAsia="en-US"/>
        </w:rPr>
        <w:t xml:space="preserve"> базисного в текущий уровень</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Завышена стоимость работ в результате несоблюдения порядка определения дополнительных затрат, связанных с условиями производства работ и усложняющими факторами (работой в стесненных условиях). </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В расчет стоимости работ включены накладные расходы в размере, превышающем норматив для данного вида работ.</w:t>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5822FD40" wp14:editId="515A77FC">
            <wp:extent cx="4572638" cy="25721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 xml:space="preserve">Необоснованность дополнительных затрат при производстве работ в зимнее время. </w:t>
      </w:r>
      <w:proofErr w:type="gramStart"/>
      <w:r w:rsidRPr="00354B4B">
        <w:rPr>
          <w:rFonts w:eastAsiaTheme="minorHAnsi"/>
          <w:sz w:val="28"/>
          <w:szCs w:val="28"/>
          <w:lang w:eastAsia="en-US"/>
        </w:rPr>
        <w:t xml:space="preserve">К дополнительным затратам при производстве работ в зимнее время относятся доплаты к заработной плате рабочих при работе на открытом воздухе и в неотапливаемых помещениях, расходы, обусловленные изменением технологии производства отдельных работ, повышенным расходом строительных материалов, снижением производительности строительных машин и механизмов и др. При текущем ремонте внутри отапливаемого здания включение данных затрат в акты выполненных работ </w:t>
      </w:r>
      <w:r w:rsidR="009F30BB">
        <w:rPr>
          <w:rFonts w:eastAsiaTheme="minorHAnsi"/>
          <w:sz w:val="28"/>
          <w:szCs w:val="28"/>
          <w:lang w:eastAsia="en-US"/>
        </w:rPr>
        <w:t>является неправомерным</w:t>
      </w:r>
      <w:r w:rsidRPr="00354B4B">
        <w:rPr>
          <w:rFonts w:eastAsiaTheme="minorHAnsi"/>
          <w:sz w:val="28"/>
          <w:szCs w:val="28"/>
          <w:lang w:eastAsia="en-US"/>
        </w:rPr>
        <w:t>.</w:t>
      </w:r>
      <w:proofErr w:type="gramEnd"/>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lastRenderedPageBreak/>
        <w:t xml:space="preserve">Завышение физических объемов работ, принятых заказчиком к оплате. Указанное нарушение является, наверное, наиболее распространенным. Особенно часто его можно выявить в работах, которые осуществлялись в конце года. Причем нередки случаи, когда по некоторым актам выполненных работ можно вообще не найти ни одного фактически выполненного пункта. </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Выявление данных фактов осуществляется посредством проведения контрольных обмеров объемов работ, указанных в актах приемки выполненных работ. Контрольные обмеры должны проводиться в присутствии представителей подрядной организации, а в некоторых случаях и с привлечением организаций, специалисты которых имеют допуск и квалификацию для выполнения соответствующих контрольных мероприятий. Отметим, что при выполнении указанных обмеров необходимо учитывать правила определения объемов работ, установленные в технической части соответствующих сборников ГЭСН или ТЕР.</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Замена более дорогих материалов, указанных в смете, на материалы с меньшей стоимостью.</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Повторная оплата материалов и изделий, учтенных в единичных расценках.</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Повторная оплата материалов и изделий, поставленных (приобретенных) заказчиком.</w:t>
      </w:r>
    </w:p>
    <w:p w:rsidR="00354B4B" w:rsidRPr="00354B4B" w:rsidRDefault="00354B4B" w:rsidP="00354B4B">
      <w:pPr>
        <w:autoSpaceDE w:val="0"/>
        <w:autoSpaceDN w:val="0"/>
        <w:adjustRightInd w:val="0"/>
        <w:ind w:firstLine="709"/>
        <w:jc w:val="both"/>
        <w:rPr>
          <w:rFonts w:eastAsiaTheme="minorHAnsi"/>
          <w:sz w:val="28"/>
          <w:szCs w:val="28"/>
          <w:highlight w:val="yellow"/>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noProof/>
          <w:sz w:val="28"/>
          <w:szCs w:val="28"/>
          <w:highlight w:val="yellow"/>
        </w:rPr>
        <w:drawing>
          <wp:inline distT="0" distB="0" distL="0" distR="0" wp14:anchorId="16B9E26E" wp14:editId="74304E4E">
            <wp:extent cx="4572638" cy="257210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2572109"/>
                    </a:xfrm>
                    <a:prstGeom prst="rect">
                      <a:avLst/>
                    </a:prstGeom>
                  </pic:spPr>
                </pic:pic>
              </a:graphicData>
            </a:graphic>
          </wp:inline>
        </w:drawing>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Повторная оплата одних и тех же работ, в том числе выполненных разными подрядными организациями</w:t>
      </w:r>
      <w:r w:rsidR="009F30BB">
        <w:rPr>
          <w:rFonts w:eastAsiaTheme="minorHAnsi"/>
          <w:sz w:val="28"/>
          <w:szCs w:val="28"/>
          <w:lang w:eastAsia="en-US"/>
        </w:rPr>
        <w:t>.</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Недостача оборудования, мебели, иных материальных ценностей, поставляемых в рамках ремонта.</w:t>
      </w:r>
    </w:p>
    <w:p w:rsidR="00354B4B" w:rsidRPr="00354B4B" w:rsidRDefault="00354B4B" w:rsidP="00354B4B">
      <w:pPr>
        <w:autoSpaceDE w:val="0"/>
        <w:autoSpaceDN w:val="0"/>
        <w:adjustRightInd w:val="0"/>
        <w:ind w:firstLine="709"/>
        <w:jc w:val="both"/>
        <w:rPr>
          <w:rFonts w:eastAsiaTheme="minorHAnsi"/>
          <w:sz w:val="28"/>
          <w:szCs w:val="28"/>
          <w:lang w:eastAsia="en-US"/>
        </w:rPr>
      </w:pPr>
      <w:r w:rsidRPr="00354B4B">
        <w:rPr>
          <w:rFonts w:eastAsiaTheme="minorHAnsi"/>
          <w:sz w:val="28"/>
          <w:szCs w:val="28"/>
          <w:lang w:eastAsia="en-US"/>
        </w:rPr>
        <w:t>Оплата выполненных работ при нарушении подрядной организацией сроков окончания работ. Довольно часто заказчики не используют свое право на возмещение неустойки, вследствие нарушения сроков окончания работ.</w:t>
      </w:r>
    </w:p>
    <w:p w:rsidR="00354B4B" w:rsidRPr="00354B4B" w:rsidRDefault="00354B4B" w:rsidP="00354B4B">
      <w:pPr>
        <w:autoSpaceDE w:val="0"/>
        <w:autoSpaceDN w:val="0"/>
        <w:adjustRightInd w:val="0"/>
        <w:ind w:firstLine="709"/>
        <w:jc w:val="both"/>
        <w:rPr>
          <w:rFonts w:eastAsiaTheme="minorHAnsi"/>
          <w:sz w:val="28"/>
          <w:szCs w:val="28"/>
          <w:lang w:eastAsia="en-US"/>
        </w:rPr>
      </w:pPr>
      <w:proofErr w:type="gramStart"/>
      <w:r w:rsidRPr="00354B4B">
        <w:rPr>
          <w:rFonts w:eastAsiaTheme="minorHAnsi"/>
          <w:sz w:val="28"/>
          <w:szCs w:val="28"/>
          <w:lang w:eastAsia="en-US"/>
        </w:rPr>
        <w:t xml:space="preserve">Довольно распространены случаи включения в акты выполненных работ затрат, связанных с содержанием пожарной и сторожевой охраны (в том числе вневедомственной, предоставляемой органами внутренних дел), с </w:t>
      </w:r>
      <w:r w:rsidRPr="00354B4B">
        <w:rPr>
          <w:rFonts w:eastAsiaTheme="minorHAnsi"/>
          <w:sz w:val="28"/>
          <w:szCs w:val="28"/>
          <w:lang w:eastAsia="en-US"/>
        </w:rPr>
        <w:lastRenderedPageBreak/>
        <w:t>уборкой и вывозом строительного мусора с площадки после окончания строительства объекта, с подготовкой объекта к сдаче в эксплуатацию (мытье полов и окон, стоимость моющих средств, уборка и вывоз мусора после окончания строительства) и др. Указанные</w:t>
      </w:r>
      <w:proofErr w:type="gramEnd"/>
      <w:r w:rsidRPr="00354B4B">
        <w:rPr>
          <w:rFonts w:eastAsiaTheme="minorHAnsi"/>
          <w:sz w:val="28"/>
          <w:szCs w:val="28"/>
          <w:lang w:eastAsia="en-US"/>
        </w:rPr>
        <w:t xml:space="preserve"> расходы не должны возмещаться, так как согласно Приложению 6 к МДС 81-33.2004 они учтены в составе норм накладных расходов.</w:t>
      </w:r>
    </w:p>
    <w:p w:rsidR="00354B4B" w:rsidRPr="00354B4B" w:rsidRDefault="00354B4B" w:rsidP="00354B4B">
      <w:pPr>
        <w:autoSpaceDE w:val="0"/>
        <w:autoSpaceDN w:val="0"/>
        <w:adjustRightInd w:val="0"/>
        <w:ind w:firstLine="540"/>
        <w:jc w:val="center"/>
        <w:rPr>
          <w:rFonts w:eastAsiaTheme="minorHAnsi"/>
          <w:sz w:val="28"/>
          <w:szCs w:val="28"/>
          <w:lang w:eastAsia="en-US"/>
        </w:rPr>
      </w:pPr>
    </w:p>
    <w:p w:rsidR="00354B4B" w:rsidRPr="00354B4B" w:rsidRDefault="00354B4B" w:rsidP="00354B4B">
      <w:pPr>
        <w:autoSpaceDE w:val="0"/>
        <w:autoSpaceDN w:val="0"/>
        <w:adjustRightInd w:val="0"/>
        <w:ind w:firstLine="540"/>
        <w:jc w:val="both"/>
        <w:rPr>
          <w:rFonts w:eastAsiaTheme="minorHAnsi"/>
          <w:sz w:val="28"/>
          <w:szCs w:val="28"/>
          <w:lang w:eastAsia="en-US"/>
        </w:rPr>
      </w:pPr>
      <w:r w:rsidRPr="00354B4B">
        <w:rPr>
          <w:rFonts w:eastAsiaTheme="minorHAnsi"/>
          <w:sz w:val="28"/>
          <w:szCs w:val="28"/>
          <w:lang w:eastAsia="en-US"/>
        </w:rPr>
        <w:t>Благодарю за внимание!</w:t>
      </w:r>
    </w:p>
    <w:p w:rsidR="00354B4B" w:rsidRPr="00354B4B" w:rsidRDefault="00354B4B" w:rsidP="00354B4B">
      <w:pPr>
        <w:autoSpaceDE w:val="0"/>
        <w:autoSpaceDN w:val="0"/>
        <w:adjustRightInd w:val="0"/>
        <w:ind w:firstLine="709"/>
        <w:jc w:val="both"/>
        <w:rPr>
          <w:rFonts w:eastAsiaTheme="minorHAnsi"/>
          <w:sz w:val="28"/>
          <w:szCs w:val="28"/>
          <w:lang w:eastAsia="en-US"/>
        </w:rPr>
      </w:pPr>
    </w:p>
    <w:p w:rsidR="00354B4B" w:rsidRDefault="00354B4B">
      <w:pPr>
        <w:spacing w:after="200" w:line="276" w:lineRule="auto"/>
        <w:rPr>
          <w:highlight w:val="yellow"/>
        </w:rPr>
      </w:pPr>
    </w:p>
    <w:p w:rsidR="000576BC" w:rsidRDefault="00354B4B">
      <w:pPr>
        <w:spacing w:after="200" w:line="276" w:lineRule="auto"/>
        <w:rPr>
          <w:highlight w:val="yellow"/>
        </w:rPr>
      </w:pPr>
      <w:r>
        <w:rPr>
          <w:highlight w:val="yellow"/>
        </w:rPr>
        <w:br w:type="page"/>
      </w:r>
    </w:p>
    <w:p w:rsidR="000576BC" w:rsidRPr="000576BC" w:rsidRDefault="004156F8" w:rsidP="000576BC">
      <w:pPr>
        <w:keepNext/>
        <w:spacing w:before="240" w:after="60"/>
        <w:jc w:val="center"/>
        <w:outlineLvl w:val="0"/>
        <w:rPr>
          <w:b/>
          <w:bCs/>
          <w:kern w:val="32"/>
          <w:sz w:val="32"/>
          <w:szCs w:val="32"/>
          <w:highlight w:val="yellow"/>
        </w:rPr>
      </w:pPr>
      <w:bookmarkStart w:id="6" w:name="_Toc68619591"/>
      <w:r w:rsidRPr="000E430A">
        <w:rPr>
          <w:rFonts w:asciiTheme="majorHAnsi" w:eastAsiaTheme="majorEastAsia" w:hAnsiTheme="majorHAnsi" w:cstheme="majorBidi"/>
          <w:bCs/>
          <w:i/>
          <w:noProof/>
          <w:szCs w:val="26"/>
        </w:rPr>
        <w:lastRenderedPageBreak/>
        <w:drawing>
          <wp:anchor distT="0" distB="0" distL="114300" distR="114300" simplePos="0" relativeHeight="251668480" behindDoc="0" locked="0" layoutInCell="1" allowOverlap="1" wp14:anchorId="08E28402" wp14:editId="74EEEB22">
            <wp:simplePos x="0" y="0"/>
            <wp:positionH relativeFrom="column">
              <wp:posOffset>-80010</wp:posOffset>
            </wp:positionH>
            <wp:positionV relativeFrom="paragraph">
              <wp:posOffset>89535</wp:posOffset>
            </wp:positionV>
            <wp:extent cx="2514600" cy="2453640"/>
            <wp:effectExtent l="0" t="0" r="0" b="3810"/>
            <wp:wrapSquare wrapText="bothSides"/>
            <wp:docPr id="38" name="Рисунок 38" descr="K:\Фотографии\Совет КСО 2021_03_29\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Фотографии\Совет КСО 2021_03_29\IMG_14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659" t="14536" r="20046"/>
                    <a:stretch/>
                  </pic:blipFill>
                  <pic:spPr bwMode="auto">
                    <a:xfrm>
                      <a:off x="0" y="0"/>
                      <a:ext cx="2514600" cy="245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6BC" w:rsidRPr="000E430A">
        <w:rPr>
          <w:b/>
          <w:bCs/>
          <w:kern w:val="32"/>
          <w:sz w:val="28"/>
          <w:szCs w:val="32"/>
        </w:rPr>
        <w:t>Обзор нарушений, выявляемых в ходе проведения экспертиз (финансово-экономических экспертиз) проектов муниципальных правовых акто</w:t>
      </w:r>
      <w:r w:rsidR="000576BC" w:rsidRPr="000576BC">
        <w:rPr>
          <w:b/>
          <w:bCs/>
          <w:kern w:val="32"/>
          <w:sz w:val="32"/>
          <w:szCs w:val="32"/>
        </w:rPr>
        <w:t>в</w:t>
      </w:r>
      <w:bookmarkEnd w:id="6"/>
    </w:p>
    <w:p w:rsidR="000576BC" w:rsidRPr="000576BC" w:rsidRDefault="000576BC" w:rsidP="000576BC">
      <w:pPr>
        <w:spacing w:after="1" w:line="280" w:lineRule="atLeast"/>
        <w:ind w:firstLine="540"/>
        <w:jc w:val="both"/>
        <w:outlineLvl w:val="0"/>
        <w:rPr>
          <w:rFonts w:eastAsiaTheme="minorHAnsi"/>
          <w:b/>
          <w:sz w:val="28"/>
          <w:szCs w:val="22"/>
          <w:highlight w:val="yellow"/>
          <w:lang w:eastAsia="en-US"/>
        </w:rPr>
      </w:pPr>
    </w:p>
    <w:p w:rsidR="000576BC" w:rsidRPr="000E430A" w:rsidRDefault="004156F8" w:rsidP="000E430A">
      <w:pPr>
        <w:ind w:firstLine="720"/>
        <w:jc w:val="both"/>
        <w:rPr>
          <w:rStyle w:val="20"/>
          <w:rFonts w:ascii="Times New Roman" w:hAnsi="Times New Roman" w:cs="Times New Roman"/>
          <w:b w:val="0"/>
          <w:bCs w:val="0"/>
          <w:i/>
          <w:color w:val="auto"/>
          <w:sz w:val="28"/>
        </w:rPr>
      </w:pPr>
      <w:bookmarkStart w:id="7" w:name="_Toc68619592"/>
      <w:r w:rsidRPr="000E430A">
        <w:rPr>
          <w:rStyle w:val="20"/>
          <w:rFonts w:ascii="Times New Roman" w:hAnsi="Times New Roman" w:cs="Times New Roman"/>
          <w:bCs w:val="0"/>
          <w:color w:val="auto"/>
          <w:sz w:val="28"/>
        </w:rPr>
        <w:t>Заморкин Артём Викторович</w:t>
      </w:r>
      <w:r w:rsidRPr="000E430A">
        <w:rPr>
          <w:rStyle w:val="20"/>
          <w:rFonts w:ascii="Times New Roman" w:hAnsi="Times New Roman" w:cs="Times New Roman"/>
          <w:color w:val="auto"/>
          <w:sz w:val="28"/>
        </w:rPr>
        <w:t xml:space="preserve"> </w:t>
      </w:r>
      <w:r w:rsidR="000576BC" w:rsidRPr="000E430A">
        <w:rPr>
          <w:rStyle w:val="20"/>
          <w:rFonts w:ascii="Times New Roman" w:hAnsi="Times New Roman" w:cs="Times New Roman"/>
          <w:b w:val="0"/>
          <w:bCs w:val="0"/>
          <w:i/>
          <w:color w:val="auto"/>
          <w:sz w:val="28"/>
        </w:rPr>
        <w:t xml:space="preserve">– начальник </w:t>
      </w:r>
      <w:r w:rsidRPr="000E430A">
        <w:rPr>
          <w:rStyle w:val="20"/>
          <w:rFonts w:ascii="Times New Roman" w:hAnsi="Times New Roman" w:cs="Times New Roman"/>
          <w:b w:val="0"/>
          <w:bCs w:val="0"/>
          <w:i/>
          <w:color w:val="auto"/>
          <w:sz w:val="28"/>
        </w:rPr>
        <w:t>инспекции</w:t>
      </w:r>
      <w:r w:rsidR="000576BC" w:rsidRPr="000E430A">
        <w:rPr>
          <w:rStyle w:val="20"/>
          <w:rFonts w:ascii="Times New Roman" w:hAnsi="Times New Roman" w:cs="Times New Roman"/>
          <w:b w:val="0"/>
          <w:bCs w:val="0"/>
          <w:i/>
          <w:color w:val="auto"/>
          <w:sz w:val="28"/>
        </w:rPr>
        <w:t xml:space="preserve"> аппарата Контрольно-счетной палаты Хабаровского кр</w:t>
      </w:r>
      <w:r w:rsidRPr="000E430A">
        <w:rPr>
          <w:rStyle w:val="20"/>
          <w:rFonts w:ascii="Times New Roman" w:hAnsi="Times New Roman" w:cs="Times New Roman"/>
          <w:b w:val="0"/>
          <w:bCs w:val="0"/>
          <w:i/>
          <w:color w:val="auto"/>
          <w:sz w:val="28"/>
        </w:rPr>
        <w:t>ая</w:t>
      </w:r>
      <w:bookmarkEnd w:id="7"/>
    </w:p>
    <w:p w:rsidR="004156F8" w:rsidRDefault="004156F8" w:rsidP="000576BC">
      <w:pPr>
        <w:spacing w:after="1" w:line="280" w:lineRule="atLeast"/>
        <w:ind w:firstLine="540"/>
        <w:jc w:val="both"/>
        <w:outlineLvl w:val="0"/>
        <w:rPr>
          <w:rFonts w:asciiTheme="majorHAnsi" w:eastAsiaTheme="majorEastAsia" w:hAnsiTheme="majorHAnsi" w:cstheme="majorBidi"/>
          <w:bCs/>
          <w:sz w:val="28"/>
          <w:szCs w:val="26"/>
        </w:rPr>
      </w:pPr>
    </w:p>
    <w:p w:rsidR="004156F8" w:rsidRPr="004156F8" w:rsidRDefault="004156F8" w:rsidP="000576BC">
      <w:pPr>
        <w:spacing w:after="1" w:line="280" w:lineRule="atLeast"/>
        <w:ind w:firstLine="540"/>
        <w:jc w:val="both"/>
        <w:outlineLvl w:val="0"/>
        <w:rPr>
          <w:rFonts w:asciiTheme="majorHAnsi" w:eastAsiaTheme="majorEastAsia" w:hAnsiTheme="majorHAnsi" w:cstheme="majorBidi"/>
          <w:bCs/>
          <w:sz w:val="28"/>
          <w:szCs w:val="26"/>
        </w:rPr>
      </w:pP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В рамках переданных полномочий в 2020 году инспекцией Контрольно-счетной палаты края проведено одно контрольное и 257 экспертно-аналитических мероприятий, по результатам которых подготовлены заключения и информации.</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 xml:space="preserve">В рамках экспертно-аналитических мероприятий проводились экспертизы решений представительных органов об утверждении бюджетов муниципальных образований края и о внесении изменений в них, финансово-экономические экспертизы муниципальных правовых актов, внешняя проверка годовых отчетов, а также отчетов об исполнении бюджетов за </w:t>
      </w:r>
      <w:r w:rsidRPr="000576BC">
        <w:rPr>
          <w:rFonts w:eastAsia="MS Mincho"/>
          <w:sz w:val="28"/>
          <w:szCs w:val="28"/>
          <w:lang w:val="en-US" w:eastAsia="ja-JP"/>
        </w:rPr>
        <w:t>I</w:t>
      </w:r>
      <w:r w:rsidRPr="000576BC">
        <w:rPr>
          <w:rFonts w:eastAsia="MS Mincho"/>
          <w:sz w:val="28"/>
          <w:szCs w:val="28"/>
          <w:lang w:eastAsia="ja-JP"/>
        </w:rPr>
        <w:t> квартал, полугодие и девять месяцев.</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По итогам экспертиз решений представительных органов об утверждении бюджетов муниципальных образований края и о внесении изменений в них установлены отдельные нарушения Бюджетного кодекса Российской Федерации, Положений о бюджетном процессе в муниципальных образованиях, других нормативных правовых актов:</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утверждение резервных фондов, общего объема условно утверждаемых (утвержденных) расходов в размерах, превышающих установленные ограничения,</w:t>
      </w:r>
      <w:r w:rsidRPr="000576BC">
        <w:rPr>
          <w:rFonts w:eastAsia="Calibri"/>
          <w:sz w:val="28"/>
          <w:szCs w:val="28"/>
          <w:lang w:eastAsia="ja-JP"/>
        </w:rPr>
        <w:t xml:space="preserve"> либо отсутствие таких показателей</w:t>
      </w:r>
      <w:r w:rsidRPr="000576BC">
        <w:rPr>
          <w:rFonts w:eastAsia="MS Mincho"/>
          <w:sz w:val="28"/>
          <w:szCs w:val="28"/>
          <w:lang w:eastAsia="ja-JP"/>
        </w:rPr>
        <w:t>;</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утверждение объема бюджетных ассигнований на финансовое обеспечение реализации мероприятий муниципальных программ, период действия которых истек, а также в объемах, не соответствующих объемам, указанным в паспортах муниципальных программ;</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 xml:space="preserve">утверждение объема расходов дорожного </w:t>
      </w:r>
      <w:proofErr w:type="gramStart"/>
      <w:r w:rsidRPr="000576BC">
        <w:rPr>
          <w:rFonts w:eastAsia="MS Mincho"/>
          <w:sz w:val="28"/>
          <w:szCs w:val="28"/>
          <w:lang w:eastAsia="ja-JP"/>
        </w:rPr>
        <w:t>фонда</w:t>
      </w:r>
      <w:proofErr w:type="gramEnd"/>
      <w:r w:rsidRPr="000576BC">
        <w:rPr>
          <w:rFonts w:eastAsia="MS Mincho"/>
          <w:sz w:val="28"/>
          <w:szCs w:val="28"/>
          <w:lang w:eastAsia="ja-JP"/>
        </w:rPr>
        <w:t xml:space="preserve"> в размере менее прогнозируемого объема доходов бюджетов муниципальных образований от акцизов на автомобильный бензин, прямогонный бензин, дизельное топливо, моторные масла для дизельных и (или) карбюраторных (</w:t>
      </w:r>
      <w:proofErr w:type="spellStart"/>
      <w:r w:rsidRPr="000576BC">
        <w:rPr>
          <w:rFonts w:eastAsia="MS Mincho"/>
          <w:sz w:val="28"/>
          <w:szCs w:val="28"/>
          <w:lang w:eastAsia="ja-JP"/>
        </w:rPr>
        <w:t>инжекторных</w:t>
      </w:r>
      <w:proofErr w:type="spellEnd"/>
      <w:r w:rsidRPr="000576BC">
        <w:rPr>
          <w:rFonts w:eastAsia="MS Mincho"/>
          <w:sz w:val="28"/>
          <w:szCs w:val="28"/>
          <w:lang w:eastAsia="ja-JP"/>
        </w:rPr>
        <w:t>) двигателей, производимые на территории Российской Федерации, подлежащих зачислению в местный бюджет, доходов местных бюджетов от транспортного налога и иных поступлений;</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установление нормативов зачисления доходов в бюджет сельского поселения.</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 xml:space="preserve">Также выявлены отступления от Порядка формирования и применения </w:t>
      </w:r>
      <w:r w:rsidRPr="000576BC">
        <w:rPr>
          <w:rFonts w:eastAsia="MS Mincho"/>
          <w:sz w:val="28"/>
          <w:szCs w:val="28"/>
          <w:lang w:eastAsia="ja-JP"/>
        </w:rPr>
        <w:lastRenderedPageBreak/>
        <w:t>кодов бюджетной классификации Российской Федерации, их структуры и принципах назначения, утвержденного Приказом Минфина России от 06.06.2019 № 85н, в части указания кодов групп, подгрупп, целевых статей классификации доходов и расходов бюджета.</w:t>
      </w:r>
    </w:p>
    <w:p w:rsidR="000576BC" w:rsidRPr="000576BC" w:rsidRDefault="000576BC" w:rsidP="000576BC">
      <w:pPr>
        <w:widowControl w:val="0"/>
        <w:numPr>
          <w:ilvl w:val="12"/>
          <w:numId w:val="0"/>
        </w:numPr>
        <w:ind w:firstLine="709"/>
        <w:jc w:val="both"/>
        <w:rPr>
          <w:rFonts w:eastAsia="MS Mincho"/>
          <w:sz w:val="28"/>
          <w:szCs w:val="28"/>
          <w:lang w:eastAsia="ja-JP"/>
        </w:rPr>
      </w:pPr>
      <w:proofErr w:type="gramStart"/>
      <w:r w:rsidRPr="000576BC">
        <w:rPr>
          <w:rFonts w:eastAsia="MS Mincho"/>
          <w:sz w:val="28"/>
          <w:szCs w:val="28"/>
          <w:lang w:eastAsia="ja-JP"/>
        </w:rPr>
        <w:t>По итогам финансово-экономических экспертиз постановлений администраций муниципальных образований края об утверждении муниципальных программ и о внесении изменений в них, целью которых являлось обеспечение законности расходных обязательств муниципальных образований края, обоснованности объемов ресурсного обеспечения реализации муниципальных образований и прогнозной (справочной) оценки расходов бюджетов муниципальных образований, корректности целевых показателей (индикаторов) муниципальных программ, а также выявление или подтверждение отсутствия нарушений и недостатков проектов</w:t>
      </w:r>
      <w:proofErr w:type="gramEnd"/>
      <w:r w:rsidRPr="000576BC">
        <w:rPr>
          <w:rFonts w:eastAsia="MS Mincho"/>
          <w:sz w:val="28"/>
          <w:szCs w:val="28"/>
          <w:lang w:eastAsia="ja-JP"/>
        </w:rPr>
        <w:t xml:space="preserve"> муниципальных программ в части их соответствия нормам законодательства РФ и края, </w:t>
      </w:r>
      <w:r w:rsidRPr="000576BC">
        <w:rPr>
          <w:rFonts w:ascii="TimesNewRomanPSMT" w:eastAsia="MS Mincho" w:hAnsi="TimesNewRomanPSMT"/>
          <w:color w:val="000000"/>
          <w:sz w:val="28"/>
          <w:szCs w:val="28"/>
          <w:lang w:eastAsia="ja-JP"/>
        </w:rPr>
        <w:t>установлены нарушения и недостатки, основные из которых:</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несогласованность размера финансового обеспечения, состава и значений индикаторов (показателей) муниципальных программ с аналогичными показателями мероприятий программ;</w:t>
      </w:r>
    </w:p>
    <w:p w:rsidR="000576BC" w:rsidRPr="000576BC" w:rsidRDefault="000576BC" w:rsidP="000576BC">
      <w:pPr>
        <w:widowControl w:val="0"/>
        <w:numPr>
          <w:ilvl w:val="12"/>
          <w:numId w:val="0"/>
        </w:numPr>
        <w:ind w:firstLine="709"/>
        <w:jc w:val="both"/>
        <w:rPr>
          <w:sz w:val="28"/>
          <w:szCs w:val="28"/>
        </w:rPr>
      </w:pPr>
      <w:r w:rsidRPr="000576BC">
        <w:rPr>
          <w:rFonts w:eastAsia="MS Mincho"/>
          <w:sz w:val="28"/>
          <w:szCs w:val="28"/>
          <w:lang w:eastAsia="ja-JP"/>
        </w:rPr>
        <w:t xml:space="preserve">несоответствие муниципальных программ (структуры текстовой части и приложений, </w:t>
      </w:r>
      <w:r w:rsidRPr="000576BC">
        <w:rPr>
          <w:sz w:val="28"/>
          <w:szCs w:val="28"/>
        </w:rPr>
        <w:t>расчетов значений индикаторов (показателей), оценки эффективности реализации муниципальных программ</w:t>
      </w:r>
      <w:r w:rsidRPr="000576BC">
        <w:rPr>
          <w:rFonts w:eastAsia="MS Mincho"/>
          <w:sz w:val="28"/>
          <w:szCs w:val="28"/>
          <w:lang w:eastAsia="ja-JP"/>
        </w:rPr>
        <w:t>) требованиям порядков принятия решений о разработке муниципальных программ</w:t>
      </w:r>
      <w:r w:rsidRPr="000576BC">
        <w:rPr>
          <w:sz w:val="28"/>
          <w:szCs w:val="28"/>
        </w:rPr>
        <w:t>.</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 xml:space="preserve">В рамках последующего </w:t>
      </w:r>
      <w:proofErr w:type="gramStart"/>
      <w:r w:rsidRPr="000576BC">
        <w:rPr>
          <w:rFonts w:eastAsia="MS Mincho"/>
          <w:sz w:val="28"/>
          <w:szCs w:val="28"/>
          <w:lang w:eastAsia="ja-JP"/>
        </w:rPr>
        <w:t>контроля за</w:t>
      </w:r>
      <w:proofErr w:type="gramEnd"/>
      <w:r w:rsidRPr="000576BC">
        <w:rPr>
          <w:rFonts w:eastAsia="MS Mincho"/>
          <w:sz w:val="28"/>
          <w:szCs w:val="28"/>
          <w:lang w:eastAsia="ja-JP"/>
        </w:rPr>
        <w:t xml:space="preserve"> исполнением бюджетов муниципальных образований края, включающего внешнюю проверку годовой бюджетной отчетности главных администраторов бюджетных средств, были подготовлены заключения на отчеты об исполнении местных бюджетов и представлены в представительные органы муниципальных образований края. В ходе проверок выявлены отдельные отступления от требований Инструкции № 191н, которые не повлияли на достоверность отчетов об исполнении местных бюджетов.</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В целом, по результатам экспертиз (финансово-экономических экспертиз) проектов муниципальных правовых актов подготовлено 354 предложения и 284 замечания, в том числе:</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100 предложений и 107 замечаний – к проектам решений о местном бюджете и о внесении изменений в них;</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179 предложений и 177 замечаний – к проектам муниципальных программ;</w:t>
      </w:r>
    </w:p>
    <w:p w:rsidR="000576BC" w:rsidRPr="000576BC" w:rsidRDefault="000576BC" w:rsidP="000576BC">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75 предложений – к проектам муниципальных правовых актов.</w:t>
      </w:r>
    </w:p>
    <w:p w:rsidR="000576BC" w:rsidRPr="004156F8" w:rsidRDefault="000576BC" w:rsidP="004156F8">
      <w:pPr>
        <w:widowControl w:val="0"/>
        <w:numPr>
          <w:ilvl w:val="12"/>
          <w:numId w:val="0"/>
        </w:numPr>
        <w:ind w:firstLine="709"/>
        <w:jc w:val="both"/>
        <w:rPr>
          <w:rFonts w:eastAsia="MS Mincho"/>
          <w:sz w:val="28"/>
          <w:szCs w:val="28"/>
          <w:lang w:eastAsia="ja-JP"/>
        </w:rPr>
      </w:pPr>
      <w:r w:rsidRPr="000576BC">
        <w:rPr>
          <w:rFonts w:eastAsia="MS Mincho"/>
          <w:sz w:val="28"/>
          <w:szCs w:val="28"/>
          <w:lang w:eastAsia="ja-JP"/>
        </w:rPr>
        <w:t>С учетом замечаний и предложений, сделанных Контрольно-счетной палатой края по результатам финансово-экономических экспертиз проектов муниципальных правовых актов, органами местного самоуправления принят 161 муниципальный правовой акт, в которых учтено 224 (78,9%) замечания и 263 (74,3%) предложения.</w:t>
      </w:r>
    </w:p>
    <w:p w:rsidR="004156F8" w:rsidRDefault="000576BC">
      <w:pPr>
        <w:spacing w:after="200" w:line="276" w:lineRule="auto"/>
        <w:rPr>
          <w:highlight w:val="yellow"/>
        </w:rPr>
      </w:pPr>
      <w:r>
        <w:rPr>
          <w:highlight w:val="yellow"/>
        </w:rPr>
        <w:br w:type="page"/>
      </w:r>
    </w:p>
    <w:p w:rsidR="004156F8" w:rsidRPr="000E430A" w:rsidRDefault="004156F8" w:rsidP="000E430A">
      <w:pPr>
        <w:pStyle w:val="1"/>
        <w:jc w:val="center"/>
        <w:rPr>
          <w:rFonts w:ascii="Times New Roman" w:eastAsiaTheme="minorHAnsi" w:hAnsi="Times New Roman"/>
          <w:lang w:eastAsia="en-US"/>
        </w:rPr>
      </w:pPr>
      <w:bookmarkStart w:id="8" w:name="_Toc68619593"/>
      <w:r w:rsidRPr="000E430A">
        <w:rPr>
          <w:rFonts w:ascii="Times New Roman" w:eastAsiaTheme="minorHAnsi" w:hAnsi="Times New Roman"/>
          <w:noProof/>
          <w:sz w:val="28"/>
        </w:rPr>
        <w:lastRenderedPageBreak/>
        <w:drawing>
          <wp:anchor distT="0" distB="0" distL="114300" distR="114300" simplePos="0" relativeHeight="251669504" behindDoc="0" locked="0" layoutInCell="1" allowOverlap="1" wp14:anchorId="7AB3ED25" wp14:editId="639DAE28">
            <wp:simplePos x="0" y="0"/>
            <wp:positionH relativeFrom="column">
              <wp:posOffset>14605</wp:posOffset>
            </wp:positionH>
            <wp:positionV relativeFrom="paragraph">
              <wp:posOffset>60960</wp:posOffset>
            </wp:positionV>
            <wp:extent cx="2188210" cy="2219325"/>
            <wp:effectExtent l="0" t="0" r="2540" b="9525"/>
            <wp:wrapSquare wrapText="bothSides"/>
            <wp:docPr id="48" name="Рисунок 48" descr="K:\Совместная работа\Совет КСО\Общее собрание 2021_03_29\Доклады\Киз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Совместная работа\Совет КСО\Общее собрание 2021_03_29\Доклады\Кизим.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734" t="12113" r="25577" b="10705"/>
                    <a:stretch/>
                  </pic:blipFill>
                  <pic:spPr bwMode="auto">
                    <a:xfrm>
                      <a:off x="0" y="0"/>
                      <a:ext cx="218821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30A">
        <w:rPr>
          <w:rFonts w:ascii="Times New Roman" w:eastAsiaTheme="minorHAnsi" w:hAnsi="Times New Roman"/>
          <w:sz w:val="28"/>
          <w:lang w:eastAsia="en-US"/>
        </w:rPr>
        <w:t>Роль ор</w:t>
      </w:r>
      <w:r w:rsidR="0085628A" w:rsidRPr="000E430A">
        <w:rPr>
          <w:rFonts w:ascii="Times New Roman" w:eastAsiaTheme="minorHAnsi" w:hAnsi="Times New Roman"/>
          <w:sz w:val="28"/>
          <w:lang w:eastAsia="en-US"/>
        </w:rPr>
        <w:t xml:space="preserve">ганов местного </w:t>
      </w:r>
      <w:r w:rsidR="0085628A" w:rsidRPr="000E430A">
        <w:rPr>
          <w:rFonts w:ascii="Times New Roman" w:hAnsi="Times New Roman"/>
          <w:sz w:val="28"/>
        </w:rPr>
        <w:t>самоуправления</w:t>
      </w:r>
      <w:r w:rsidR="0085628A" w:rsidRPr="000E430A">
        <w:rPr>
          <w:rFonts w:ascii="Times New Roman" w:eastAsiaTheme="minorHAnsi" w:hAnsi="Times New Roman"/>
          <w:sz w:val="28"/>
          <w:lang w:eastAsia="en-US"/>
        </w:rPr>
        <w:t xml:space="preserve"> в </w:t>
      </w:r>
      <w:r w:rsidRPr="000E430A">
        <w:rPr>
          <w:rFonts w:ascii="Times New Roman" w:eastAsiaTheme="minorHAnsi" w:hAnsi="Times New Roman"/>
          <w:sz w:val="28"/>
          <w:lang w:eastAsia="en-US"/>
        </w:rPr>
        <w:t>реализации региональных проектов, обеспечивающих реализацию национальных проектов и достижение национальных целей, определенных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w:t>
      </w:r>
      <w:bookmarkEnd w:id="8"/>
    </w:p>
    <w:p w:rsidR="004156F8" w:rsidRDefault="004156F8" w:rsidP="004156F8">
      <w:pPr>
        <w:autoSpaceDE w:val="0"/>
        <w:autoSpaceDN w:val="0"/>
        <w:adjustRightInd w:val="0"/>
        <w:ind w:firstLine="709"/>
        <w:jc w:val="center"/>
        <w:rPr>
          <w:rFonts w:eastAsiaTheme="minorHAnsi" w:cstheme="minorBidi"/>
          <w:b/>
          <w:sz w:val="28"/>
          <w:szCs w:val="28"/>
          <w:lang w:eastAsia="en-US"/>
        </w:rPr>
      </w:pPr>
    </w:p>
    <w:p w:rsidR="004156F8" w:rsidRPr="000E430A" w:rsidRDefault="004156F8" w:rsidP="000E430A">
      <w:pPr>
        <w:ind w:left="3686" w:firstLine="709"/>
        <w:jc w:val="both"/>
        <w:rPr>
          <w:rStyle w:val="20"/>
          <w:rFonts w:ascii="Times New Roman" w:hAnsi="Times New Roman" w:cs="Times New Roman"/>
          <w:bCs w:val="0"/>
          <w:color w:val="auto"/>
          <w:sz w:val="28"/>
        </w:rPr>
      </w:pPr>
      <w:bookmarkStart w:id="9" w:name="_Toc68619594"/>
      <w:r w:rsidRPr="000E430A">
        <w:rPr>
          <w:rStyle w:val="20"/>
          <w:rFonts w:ascii="Times New Roman" w:hAnsi="Times New Roman" w:cs="Times New Roman"/>
          <w:bCs w:val="0"/>
          <w:color w:val="auto"/>
          <w:sz w:val="28"/>
        </w:rPr>
        <w:t>Кизим Елена Александровна</w:t>
      </w:r>
      <w:r w:rsidRPr="000E430A">
        <w:rPr>
          <w:rStyle w:val="20"/>
          <w:rFonts w:ascii="Times New Roman" w:hAnsi="Times New Roman" w:cs="Times New Roman"/>
          <w:color w:val="auto"/>
          <w:sz w:val="28"/>
        </w:rPr>
        <w:t xml:space="preserve"> </w:t>
      </w:r>
      <w:r w:rsidRPr="000E430A">
        <w:rPr>
          <w:rStyle w:val="20"/>
          <w:rFonts w:ascii="Times New Roman" w:hAnsi="Times New Roman" w:cs="Times New Roman"/>
          <w:b w:val="0"/>
          <w:bCs w:val="0"/>
          <w:i/>
          <w:color w:val="auto"/>
          <w:sz w:val="28"/>
        </w:rPr>
        <w:t>– начальник инспекции аппарата Контрольно-счетной палаты Хабаровского края</w:t>
      </w:r>
      <w:bookmarkEnd w:id="9"/>
    </w:p>
    <w:p w:rsidR="004156F8" w:rsidRPr="004156F8" w:rsidRDefault="004156F8" w:rsidP="004156F8">
      <w:pPr>
        <w:autoSpaceDE w:val="0"/>
        <w:autoSpaceDN w:val="0"/>
        <w:adjustRightInd w:val="0"/>
        <w:ind w:firstLine="709"/>
        <w:jc w:val="center"/>
        <w:rPr>
          <w:rFonts w:eastAsiaTheme="minorHAnsi" w:cstheme="minorBidi"/>
          <w:b/>
          <w:sz w:val="28"/>
          <w:szCs w:val="28"/>
          <w:lang w:eastAsia="en-US"/>
        </w:rPr>
      </w:pPr>
    </w:p>
    <w:p w:rsidR="004156F8" w:rsidRPr="004156F8" w:rsidRDefault="004156F8" w:rsidP="004156F8">
      <w:pPr>
        <w:autoSpaceDE w:val="0"/>
        <w:autoSpaceDN w:val="0"/>
        <w:adjustRightInd w:val="0"/>
        <w:ind w:firstLine="709"/>
        <w:jc w:val="center"/>
        <w:rPr>
          <w:rFonts w:eastAsiaTheme="minorHAnsi" w:cstheme="minorBidi"/>
          <w:sz w:val="28"/>
          <w:szCs w:val="28"/>
          <w:lang w:eastAsia="en-US"/>
        </w:rPr>
      </w:pPr>
      <w:r w:rsidRPr="004156F8">
        <w:rPr>
          <w:rFonts w:eastAsiaTheme="minorHAnsi" w:cstheme="minorBidi"/>
          <w:sz w:val="28"/>
          <w:szCs w:val="28"/>
          <w:lang w:eastAsia="en-US"/>
        </w:rPr>
        <w:t>Добрый день, уважаемые коллеги!</w:t>
      </w:r>
    </w:p>
    <w:p w:rsidR="004156F8" w:rsidRPr="004156F8" w:rsidRDefault="004156F8" w:rsidP="004156F8">
      <w:pPr>
        <w:autoSpaceDE w:val="0"/>
        <w:autoSpaceDN w:val="0"/>
        <w:adjustRightInd w:val="0"/>
        <w:ind w:firstLine="709"/>
        <w:jc w:val="center"/>
        <w:rPr>
          <w:rFonts w:eastAsiaTheme="minorHAnsi" w:cstheme="minorBidi"/>
          <w:sz w:val="28"/>
          <w:szCs w:val="28"/>
          <w:lang w:eastAsia="en-US"/>
        </w:rPr>
      </w:pPr>
    </w:p>
    <w:p w:rsidR="004156F8" w:rsidRPr="004156F8" w:rsidRDefault="004156F8" w:rsidP="004156F8">
      <w:pPr>
        <w:shd w:val="clear" w:color="auto" w:fill="FEFEFE"/>
        <w:ind w:firstLine="709"/>
        <w:jc w:val="both"/>
        <w:rPr>
          <w:color w:val="020C22"/>
          <w:sz w:val="28"/>
          <w:szCs w:val="28"/>
        </w:rPr>
      </w:pPr>
      <w:r w:rsidRPr="004156F8">
        <w:rPr>
          <w:color w:val="020C22"/>
          <w:sz w:val="28"/>
          <w:szCs w:val="28"/>
        </w:rPr>
        <w:t xml:space="preserve">В рамках семинара хотелось ознакомить муниципальные контрольно-счетные органы о ходе реализации региональных проектов, в рамках национальных проектов, направленных на достижение национальных целей, определенных в Указах Президента. </w:t>
      </w:r>
    </w:p>
    <w:p w:rsidR="004156F8" w:rsidRPr="004156F8" w:rsidRDefault="004156F8" w:rsidP="004156F8">
      <w:pPr>
        <w:ind w:firstLine="709"/>
        <w:jc w:val="both"/>
        <w:rPr>
          <w:color w:val="000000"/>
          <w:sz w:val="28"/>
          <w:szCs w:val="28"/>
        </w:rPr>
      </w:pPr>
      <w:proofErr w:type="gramStart"/>
      <w:r w:rsidRPr="004156F8">
        <w:rPr>
          <w:color w:val="000000"/>
          <w:sz w:val="28"/>
          <w:szCs w:val="28"/>
        </w:rPr>
        <w:t xml:space="preserve">Во исполнение Указов Президента Российской Федерации </w:t>
      </w:r>
      <w:r w:rsidRPr="004156F8">
        <w:rPr>
          <w:sz w:val="28"/>
          <w:szCs w:val="28"/>
        </w:rPr>
        <w:t>от 07 мая 2018 г. № 204 «О национальных целях и стратегических задачах развития Российской Федерации на период до 2024 года</w:t>
      </w:r>
      <w:r w:rsidRPr="006E28AD">
        <w:rPr>
          <w:sz w:val="28"/>
          <w:szCs w:val="28"/>
        </w:rPr>
        <w:t xml:space="preserve">», </w:t>
      </w:r>
      <w:hyperlink r:id="rId29" w:history="1">
        <w:r w:rsidRPr="006E28AD">
          <w:rPr>
            <w:sz w:val="28"/>
            <w:szCs w:val="28"/>
            <w:u w:val="single"/>
          </w:rPr>
          <w:t>от 21 июля 2020 г. № 474 «О национальных целях развития Российской Федерации на период до 2030 года»</w:t>
        </w:r>
      </w:hyperlink>
      <w:r w:rsidRPr="004156F8">
        <w:rPr>
          <w:sz w:val="28"/>
          <w:szCs w:val="28"/>
        </w:rPr>
        <w:t xml:space="preserve"> </w:t>
      </w:r>
      <w:r w:rsidRPr="004156F8">
        <w:rPr>
          <w:color w:val="000000"/>
          <w:sz w:val="28"/>
          <w:szCs w:val="28"/>
        </w:rPr>
        <w:t>на федеральном уровне разработаны национальные и федеральные проекты.</w:t>
      </w:r>
      <w:proofErr w:type="gramEnd"/>
    </w:p>
    <w:p w:rsidR="004156F8" w:rsidRPr="004156F8" w:rsidRDefault="004156F8" w:rsidP="004156F8">
      <w:pPr>
        <w:shd w:val="clear" w:color="auto" w:fill="FEFEFE"/>
        <w:ind w:firstLine="709"/>
        <w:jc w:val="both"/>
        <w:rPr>
          <w:rFonts w:ascii="Arial" w:eastAsiaTheme="minorHAnsi" w:hAnsi="Arial" w:cs="Arial"/>
          <w:color w:val="434343"/>
          <w:sz w:val="28"/>
          <w:szCs w:val="28"/>
          <w:shd w:val="clear" w:color="auto" w:fill="FFFFFF"/>
          <w:lang w:eastAsia="en-US"/>
        </w:rPr>
      </w:pPr>
      <w:r w:rsidRPr="004156F8">
        <w:rPr>
          <w:rFonts w:eastAsiaTheme="minorHAnsi"/>
          <w:color w:val="000000"/>
          <w:sz w:val="28"/>
          <w:szCs w:val="28"/>
          <w:shd w:val="clear" w:color="auto" w:fill="FFFFFF"/>
          <w:lang w:eastAsia="en-US"/>
        </w:rPr>
        <w:t>В рамках реализации Указов Президента для осуществления масштабных целей в развитии экономики, социальной сферы, науки, культуры и спорта в России до 2030 года реализуются национальные проекты по 12 направлениям стратегического развития, устанавливающие прозрачные и понятные ориентиры для всей страны.</w:t>
      </w:r>
      <w:r w:rsidRPr="004156F8">
        <w:rPr>
          <w:rFonts w:ascii="Arial" w:eastAsiaTheme="minorHAnsi" w:hAnsi="Arial" w:cs="Arial"/>
          <w:color w:val="434343"/>
          <w:sz w:val="28"/>
          <w:szCs w:val="28"/>
          <w:shd w:val="clear" w:color="auto" w:fill="FFFFFF"/>
          <w:lang w:eastAsia="en-US"/>
        </w:rPr>
        <w:t xml:space="preserve"> </w:t>
      </w:r>
    </w:p>
    <w:p w:rsidR="004156F8" w:rsidRPr="004156F8" w:rsidRDefault="004156F8" w:rsidP="004156F8">
      <w:pPr>
        <w:shd w:val="clear" w:color="auto" w:fill="FEFEFE"/>
        <w:ind w:firstLine="709"/>
        <w:jc w:val="both"/>
        <w:rPr>
          <w:rFonts w:eastAsiaTheme="minorHAnsi"/>
          <w:bCs/>
          <w:sz w:val="28"/>
          <w:szCs w:val="28"/>
          <w:shd w:val="clear" w:color="auto" w:fill="FFFFFF"/>
          <w:lang w:eastAsia="en-US"/>
        </w:rPr>
      </w:pPr>
      <w:r w:rsidRPr="004156F8">
        <w:rPr>
          <w:rFonts w:eastAsiaTheme="minorHAnsi"/>
          <w:sz w:val="28"/>
          <w:szCs w:val="28"/>
          <w:shd w:val="clear" w:color="auto" w:fill="FFFFFF"/>
          <w:lang w:eastAsia="en-US"/>
        </w:rPr>
        <w:t xml:space="preserve">Национальные проекты разработаны в целях достижения нового качества жизни, а также </w:t>
      </w:r>
      <w:r w:rsidRPr="004156F8">
        <w:rPr>
          <w:rFonts w:eastAsiaTheme="minorHAnsi"/>
          <w:bCs/>
          <w:sz w:val="28"/>
          <w:szCs w:val="28"/>
          <w:shd w:val="clear" w:color="auto" w:fill="FFFFFF"/>
          <w:lang w:eastAsia="en-US"/>
        </w:rPr>
        <w:t>поднять уровень благосостояния наших граждан, обеспечить доступность и качество образования, здравоохранения, поддержать семью, снизить уровень бедности.</w:t>
      </w:r>
      <w:r w:rsidRPr="004156F8">
        <w:rPr>
          <w:rFonts w:ascii="Arial" w:eastAsiaTheme="minorHAnsi" w:hAnsi="Arial" w:cs="Arial"/>
          <w:color w:val="434343"/>
          <w:sz w:val="28"/>
          <w:szCs w:val="28"/>
          <w:shd w:val="clear" w:color="auto" w:fill="FFFFFF"/>
          <w:lang w:eastAsia="en-US"/>
        </w:rPr>
        <w:t xml:space="preserve"> </w:t>
      </w:r>
    </w:p>
    <w:p w:rsidR="004156F8" w:rsidRPr="004156F8" w:rsidRDefault="004156F8" w:rsidP="004156F8">
      <w:pPr>
        <w:ind w:firstLine="709"/>
        <w:jc w:val="both"/>
        <w:rPr>
          <w:rFonts w:eastAsiaTheme="minorHAnsi"/>
          <w:color w:val="000000"/>
          <w:sz w:val="28"/>
          <w:szCs w:val="28"/>
          <w:shd w:val="clear" w:color="auto" w:fill="FFFFFF"/>
          <w:lang w:eastAsia="en-US"/>
        </w:rPr>
      </w:pPr>
      <w:r w:rsidRPr="004156F8">
        <w:rPr>
          <w:rFonts w:eastAsia="SimSun"/>
          <w:bCs/>
          <w:iCs/>
          <w:color w:val="000000"/>
          <w:sz w:val="28"/>
          <w:szCs w:val="28"/>
          <w:lang w:bidi="ru-RU"/>
        </w:rPr>
        <w:t xml:space="preserve">Органы местного самоуправления более приближены к гражданам. </w:t>
      </w:r>
      <w:r w:rsidRPr="004156F8">
        <w:rPr>
          <w:rFonts w:eastAsiaTheme="minorHAnsi"/>
          <w:color w:val="000000"/>
          <w:sz w:val="28"/>
          <w:szCs w:val="28"/>
          <w:shd w:val="clear" w:color="auto" w:fill="FFFFFF"/>
          <w:lang w:eastAsia="en-US"/>
        </w:rPr>
        <w:t xml:space="preserve">На уровне муниципалитетов реализуются социально значимые мероприятия в таких сферах, как здравоохранение, переселение из ветхого жилого фонда, дорожное строительство, культура, дошкольное, общее и дополнительное образование, физическая культура и спорт, другие мероприятия. </w:t>
      </w:r>
    </w:p>
    <w:p w:rsidR="004156F8" w:rsidRPr="004156F8" w:rsidRDefault="004156F8" w:rsidP="004156F8">
      <w:pPr>
        <w:ind w:firstLine="709"/>
        <w:jc w:val="both"/>
        <w:rPr>
          <w:rFonts w:eastAsia="SimSun"/>
          <w:b/>
          <w:noProof/>
          <w:sz w:val="32"/>
          <w:szCs w:val="32"/>
        </w:rPr>
      </w:pPr>
      <w:r w:rsidRPr="004156F8">
        <w:rPr>
          <w:color w:val="000000"/>
          <w:sz w:val="28"/>
          <w:szCs w:val="28"/>
        </w:rPr>
        <w:t>Инструментом реализации национальных и федеральных проектов на территории субъектов Российской Федерации определены региональные проекты.</w:t>
      </w:r>
      <w:r w:rsidRPr="004156F8">
        <w:rPr>
          <w:rFonts w:eastAsia="SimSun"/>
          <w:b/>
          <w:noProof/>
          <w:sz w:val="32"/>
          <w:szCs w:val="32"/>
        </w:rPr>
        <w:t xml:space="preserve"> </w:t>
      </w:r>
    </w:p>
    <w:p w:rsidR="004156F8" w:rsidRPr="004156F8" w:rsidRDefault="004156F8" w:rsidP="004156F8">
      <w:pPr>
        <w:spacing w:line="360" w:lineRule="auto"/>
        <w:ind w:firstLine="709"/>
        <w:jc w:val="both"/>
        <w:rPr>
          <w:rFonts w:eastAsia="SimSun"/>
          <w:b/>
          <w:sz w:val="32"/>
          <w:szCs w:val="32"/>
          <w:lang w:eastAsia="zh-CN"/>
        </w:rPr>
      </w:pPr>
      <w:r w:rsidRPr="004156F8">
        <w:rPr>
          <w:rFonts w:eastAsia="SimSun"/>
          <w:b/>
          <w:noProof/>
          <w:sz w:val="32"/>
          <w:szCs w:val="32"/>
        </w:rPr>
        <w:lastRenderedPageBreak/>
        <w:drawing>
          <wp:inline distT="0" distB="0" distL="0" distR="0" wp14:anchorId="11A7E8B5" wp14:editId="719725DE">
            <wp:extent cx="4689043" cy="263787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5299" cy="2641390"/>
                    </a:xfrm>
                    <a:prstGeom prst="rect">
                      <a:avLst/>
                    </a:prstGeom>
                    <a:noFill/>
                  </pic:spPr>
                </pic:pic>
              </a:graphicData>
            </a:graphic>
          </wp:inline>
        </w:drawing>
      </w:r>
    </w:p>
    <w:p w:rsidR="004156F8" w:rsidRPr="004156F8" w:rsidRDefault="004156F8" w:rsidP="004156F8">
      <w:pPr>
        <w:ind w:firstLine="709"/>
        <w:jc w:val="both"/>
        <w:rPr>
          <w:rFonts w:eastAsia="SimSun"/>
          <w:sz w:val="28"/>
          <w:szCs w:val="28"/>
          <w:lang w:eastAsia="zh-CN"/>
        </w:rPr>
      </w:pPr>
      <w:proofErr w:type="gramStart"/>
      <w:r w:rsidRPr="004156F8">
        <w:rPr>
          <w:rFonts w:eastAsia="SimSun"/>
          <w:sz w:val="28"/>
          <w:szCs w:val="28"/>
          <w:lang w:eastAsia="zh-CN"/>
        </w:rPr>
        <w:t>В целях реализации задач, определенных Указом Президента  от 07 мая 2018 г. № 204 «О национальных целях и стратегических задачах развития Российской Фе</w:t>
      </w:r>
      <w:r w:rsidR="006E28AD">
        <w:rPr>
          <w:rFonts w:eastAsia="SimSun"/>
          <w:sz w:val="28"/>
          <w:szCs w:val="28"/>
          <w:lang w:eastAsia="zh-CN"/>
        </w:rPr>
        <w:t>дерации на период до 2024 года» на территории края</w:t>
      </w:r>
      <w:r w:rsidRPr="004156F8">
        <w:rPr>
          <w:rFonts w:eastAsia="SimSun"/>
          <w:sz w:val="28"/>
          <w:szCs w:val="28"/>
          <w:lang w:eastAsia="zh-CN"/>
        </w:rPr>
        <w:t xml:space="preserve"> разработано и утверждено </w:t>
      </w:r>
      <w:r w:rsidRPr="004156F8">
        <w:rPr>
          <w:sz w:val="28"/>
          <w:szCs w:val="28"/>
        </w:rPr>
        <w:t>на 2020 год</w:t>
      </w:r>
      <w:r w:rsidRPr="004156F8">
        <w:rPr>
          <w:rFonts w:eastAsia="SimSun"/>
          <w:sz w:val="28"/>
          <w:szCs w:val="28"/>
          <w:lang w:eastAsia="zh-CN"/>
        </w:rPr>
        <w:t xml:space="preserve"> </w:t>
      </w:r>
      <w:r w:rsidRPr="004156F8">
        <w:rPr>
          <w:rFonts w:eastAsia="SimSun"/>
          <w:bCs/>
          <w:iCs/>
          <w:color w:val="000000"/>
          <w:sz w:val="28"/>
          <w:szCs w:val="28"/>
          <w:lang w:bidi="ru-RU"/>
        </w:rPr>
        <w:t>52 региональных проекта, в рамках реализации федеральных проектов, направленных на реализацию 11 национальных проектов по направлениям:</w:t>
      </w:r>
      <w:r w:rsidRPr="004156F8">
        <w:rPr>
          <w:rFonts w:eastAsia="SimSun"/>
          <w:sz w:val="28"/>
          <w:szCs w:val="28"/>
          <w:lang w:eastAsia="zh-CN"/>
        </w:rPr>
        <w:t xml:space="preserve"> </w:t>
      </w:r>
      <w:r w:rsidRPr="004156F8">
        <w:rPr>
          <w:rFonts w:eastAsia="SimSun"/>
          <w:sz w:val="28"/>
          <w:szCs w:val="28"/>
          <w:u w:val="single"/>
          <w:lang w:eastAsia="zh-CN"/>
        </w:rPr>
        <w:t>демография;</w:t>
      </w:r>
      <w:proofErr w:type="gramEnd"/>
      <w:r w:rsidRPr="004156F8">
        <w:rPr>
          <w:rFonts w:eastAsia="SimSun"/>
          <w:sz w:val="28"/>
          <w:szCs w:val="28"/>
          <w:lang w:eastAsia="zh-CN"/>
        </w:rPr>
        <w:t xml:space="preserve"> </w:t>
      </w:r>
      <w:r w:rsidRPr="004156F8">
        <w:rPr>
          <w:rFonts w:eastAsia="SimSun"/>
          <w:sz w:val="28"/>
          <w:szCs w:val="28"/>
          <w:u w:val="single"/>
          <w:lang w:eastAsia="zh-CN"/>
        </w:rPr>
        <w:t>здравоохранение;</w:t>
      </w:r>
      <w:r w:rsidRPr="004156F8">
        <w:rPr>
          <w:rFonts w:eastAsia="SimSun"/>
          <w:sz w:val="28"/>
          <w:szCs w:val="28"/>
          <w:lang w:eastAsia="zh-CN"/>
        </w:rPr>
        <w:t xml:space="preserve"> </w:t>
      </w:r>
      <w:r w:rsidRPr="004156F8">
        <w:rPr>
          <w:rFonts w:eastAsia="SimSun"/>
          <w:sz w:val="28"/>
          <w:szCs w:val="28"/>
          <w:u w:val="single"/>
          <w:lang w:eastAsia="zh-CN"/>
        </w:rPr>
        <w:t>образование;</w:t>
      </w:r>
      <w:r w:rsidRPr="004156F8">
        <w:rPr>
          <w:rFonts w:eastAsia="SimSun"/>
          <w:sz w:val="28"/>
          <w:szCs w:val="28"/>
          <w:lang w:eastAsia="zh-CN"/>
        </w:rPr>
        <w:t xml:space="preserve"> </w:t>
      </w:r>
      <w:r w:rsidRPr="004156F8">
        <w:rPr>
          <w:rFonts w:eastAsia="SimSun"/>
          <w:sz w:val="28"/>
          <w:szCs w:val="28"/>
          <w:u w:val="single"/>
          <w:lang w:eastAsia="zh-CN"/>
        </w:rPr>
        <w:t>культура;</w:t>
      </w:r>
      <w:r w:rsidRPr="004156F8">
        <w:rPr>
          <w:rFonts w:eastAsia="SimSun"/>
          <w:sz w:val="28"/>
          <w:szCs w:val="28"/>
          <w:lang w:eastAsia="zh-CN"/>
        </w:rPr>
        <w:t xml:space="preserve"> </w:t>
      </w:r>
      <w:r w:rsidRPr="004156F8">
        <w:rPr>
          <w:rFonts w:eastAsia="SimSun"/>
          <w:sz w:val="28"/>
          <w:szCs w:val="28"/>
          <w:u w:val="single"/>
          <w:lang w:eastAsia="zh-CN"/>
        </w:rPr>
        <w:t>безопасные и качественные автомобильные дороги; производительность труда и поддержка занятости;</w:t>
      </w:r>
      <w:r w:rsidRPr="004156F8">
        <w:rPr>
          <w:rFonts w:eastAsia="SimSun"/>
          <w:sz w:val="28"/>
          <w:szCs w:val="28"/>
          <w:lang w:eastAsia="zh-CN"/>
        </w:rPr>
        <w:t xml:space="preserve"> </w:t>
      </w:r>
      <w:r w:rsidRPr="004156F8">
        <w:rPr>
          <w:rFonts w:eastAsia="SimSun"/>
          <w:sz w:val="28"/>
          <w:szCs w:val="28"/>
          <w:u w:val="single"/>
          <w:lang w:eastAsia="zh-CN"/>
        </w:rPr>
        <w:t>экология; цифровая экономика Российской Федерации;</w:t>
      </w:r>
      <w:r w:rsidRPr="004156F8">
        <w:rPr>
          <w:rFonts w:eastAsia="SimSun"/>
          <w:sz w:val="28"/>
          <w:szCs w:val="28"/>
          <w:lang w:eastAsia="zh-CN"/>
        </w:rPr>
        <w:t xml:space="preserve"> </w:t>
      </w:r>
      <w:r w:rsidRPr="004156F8">
        <w:rPr>
          <w:rFonts w:eastAsia="SimSun"/>
          <w:sz w:val="28"/>
          <w:szCs w:val="28"/>
          <w:u w:val="single"/>
          <w:lang w:eastAsia="zh-CN"/>
        </w:rPr>
        <w:t>жилье и городская среда;</w:t>
      </w:r>
      <w:r w:rsidRPr="004156F8">
        <w:rPr>
          <w:rFonts w:eastAsia="SimSun"/>
          <w:sz w:val="28"/>
          <w:szCs w:val="28"/>
          <w:lang w:eastAsia="zh-CN"/>
        </w:rPr>
        <w:t xml:space="preserve"> </w:t>
      </w:r>
      <w:r w:rsidRPr="004156F8">
        <w:rPr>
          <w:rFonts w:eastAsia="SimSun"/>
          <w:sz w:val="28"/>
          <w:szCs w:val="28"/>
          <w:u w:val="single"/>
          <w:lang w:eastAsia="zh-CN"/>
        </w:rPr>
        <w:t>производительность труда и поддержка занятости;</w:t>
      </w:r>
      <w:r w:rsidRPr="004156F8">
        <w:rPr>
          <w:rFonts w:eastAsia="SimSun"/>
          <w:sz w:val="28"/>
          <w:szCs w:val="28"/>
          <w:lang w:eastAsia="zh-CN"/>
        </w:rPr>
        <w:t xml:space="preserve"> </w:t>
      </w:r>
      <w:r w:rsidRPr="004156F8">
        <w:rPr>
          <w:rFonts w:eastAsia="SimSun"/>
          <w:sz w:val="28"/>
          <w:szCs w:val="28"/>
          <w:u w:val="single"/>
          <w:lang w:eastAsia="zh-CN"/>
        </w:rPr>
        <w:t>малое и среднее предпринимательство и поддержка индивидуальной предпринимательской инициативы;</w:t>
      </w:r>
      <w:r w:rsidRPr="004156F8">
        <w:rPr>
          <w:rFonts w:eastAsia="SimSun"/>
          <w:sz w:val="28"/>
          <w:szCs w:val="28"/>
          <w:lang w:eastAsia="zh-CN"/>
        </w:rPr>
        <w:t xml:space="preserve"> </w:t>
      </w:r>
      <w:r w:rsidRPr="004156F8">
        <w:rPr>
          <w:rFonts w:eastAsia="SimSun"/>
          <w:sz w:val="28"/>
          <w:szCs w:val="28"/>
          <w:u w:val="single"/>
          <w:lang w:eastAsia="zh-CN"/>
        </w:rPr>
        <w:t>международная кооперация и экспорт</w:t>
      </w:r>
      <w:r w:rsidRPr="004156F8">
        <w:rPr>
          <w:rFonts w:eastAsia="SimSun"/>
          <w:sz w:val="28"/>
          <w:szCs w:val="28"/>
          <w:lang w:eastAsia="zh-CN"/>
        </w:rPr>
        <w:t>.</w:t>
      </w:r>
    </w:p>
    <w:p w:rsidR="004156F8" w:rsidRPr="004156F8" w:rsidRDefault="004156F8" w:rsidP="004156F8">
      <w:pPr>
        <w:ind w:firstLine="709"/>
        <w:jc w:val="both"/>
        <w:rPr>
          <w:rFonts w:eastAsia="SimSun"/>
          <w:bCs/>
          <w:iCs/>
          <w:color w:val="000000"/>
          <w:sz w:val="28"/>
          <w:szCs w:val="28"/>
          <w:lang w:bidi="ru-RU"/>
        </w:rPr>
      </w:pPr>
      <w:r w:rsidRPr="004156F8">
        <w:rPr>
          <w:rFonts w:eastAsia="SimSun"/>
          <w:bCs/>
          <w:iCs/>
          <w:color w:val="000000"/>
          <w:sz w:val="28"/>
          <w:szCs w:val="28"/>
          <w:lang w:bidi="ru-RU"/>
        </w:rPr>
        <w:t>Национальный проект по направлению «Наука» в крае не реализуется.</w:t>
      </w:r>
    </w:p>
    <w:p w:rsidR="004156F8" w:rsidRPr="004156F8" w:rsidRDefault="004156F8" w:rsidP="004156F8">
      <w:pPr>
        <w:ind w:firstLine="709"/>
        <w:jc w:val="both"/>
        <w:rPr>
          <w:sz w:val="28"/>
          <w:szCs w:val="28"/>
        </w:rPr>
      </w:pPr>
      <w:r w:rsidRPr="004156F8">
        <w:rPr>
          <w:sz w:val="28"/>
          <w:szCs w:val="28"/>
        </w:rPr>
        <w:t>Указом Президента от 21 июля 2020 г. № 474 «О национальных целях развития Российской Федерации на период 2030 года» национальными целями объявлены: сохранение населения, здоровье и благополучие людей; возможности для самореализации и развития талантов; комфортная и безопасная среда для жизни; достойный, эффективный труд и успешное предпринимательство;  цифровая трансформация. Правительству Российской Федерации поручено до 30 октября 2020 года, в числе прочего, скорректировать национальные проекты с учетом достижения поставленных целевых показателей реализации национальных целей.</w:t>
      </w:r>
    </w:p>
    <w:p w:rsidR="004156F8" w:rsidRPr="004156F8" w:rsidRDefault="004156F8" w:rsidP="004156F8">
      <w:pPr>
        <w:ind w:firstLine="709"/>
        <w:jc w:val="both"/>
        <w:rPr>
          <w:rFonts w:eastAsiaTheme="minorHAnsi"/>
          <w:sz w:val="28"/>
          <w:szCs w:val="28"/>
          <w:shd w:val="clear" w:color="auto" w:fill="FFFFFF"/>
          <w:lang w:eastAsia="en-US"/>
        </w:rPr>
      </w:pPr>
      <w:r w:rsidRPr="004156F8">
        <w:rPr>
          <w:rFonts w:eastAsiaTheme="minorHAnsi"/>
          <w:color w:val="000000"/>
          <w:sz w:val="28"/>
          <w:szCs w:val="28"/>
          <w:shd w:val="clear" w:color="auto" w:fill="FFFFFF"/>
          <w:lang w:eastAsia="en-US"/>
        </w:rPr>
        <w:t>В связи вышеназванными изменениями в 2021 году Правительством Хабаровского края осуществляется реализация  </w:t>
      </w:r>
      <w:hyperlink r:id="rId31" w:history="1">
        <w:r w:rsidRPr="004156F8">
          <w:rPr>
            <w:rFonts w:eastAsiaTheme="minorHAnsi"/>
            <w:sz w:val="28"/>
            <w:szCs w:val="28"/>
            <w:u w:val="single"/>
            <w:shd w:val="clear" w:color="auto" w:fill="FFFFFF"/>
            <w:lang w:eastAsia="en-US"/>
          </w:rPr>
          <w:t>46 региональных проектов по 11 направлениям</w:t>
        </w:r>
      </w:hyperlink>
      <w:r w:rsidRPr="004156F8">
        <w:rPr>
          <w:rFonts w:eastAsiaTheme="minorHAnsi"/>
          <w:sz w:val="28"/>
          <w:szCs w:val="28"/>
          <w:shd w:val="clear" w:color="auto" w:fill="FFFFFF"/>
          <w:lang w:eastAsia="en-US"/>
        </w:rPr>
        <w:t>.</w:t>
      </w:r>
    </w:p>
    <w:p w:rsidR="004156F8" w:rsidRPr="004156F8" w:rsidRDefault="004156F8" w:rsidP="004156F8">
      <w:pPr>
        <w:ind w:firstLine="709"/>
        <w:jc w:val="both"/>
        <w:rPr>
          <w:rFonts w:eastAsiaTheme="minorHAnsi"/>
          <w:sz w:val="32"/>
          <w:szCs w:val="32"/>
          <w:shd w:val="clear" w:color="auto" w:fill="FFFFFF"/>
          <w:lang w:eastAsia="en-US"/>
        </w:rPr>
      </w:pPr>
    </w:p>
    <w:p w:rsidR="004156F8" w:rsidRPr="004156F8" w:rsidRDefault="004156F8" w:rsidP="004156F8">
      <w:pPr>
        <w:jc w:val="both"/>
        <w:rPr>
          <w:rFonts w:eastAsiaTheme="minorHAnsi"/>
          <w:sz w:val="32"/>
          <w:szCs w:val="32"/>
          <w:shd w:val="clear" w:color="auto" w:fill="FFFFFF"/>
          <w:lang w:eastAsia="en-US"/>
        </w:rPr>
      </w:pPr>
      <w:r w:rsidRPr="004156F8">
        <w:rPr>
          <w:rFonts w:asciiTheme="minorHAnsi" w:eastAsiaTheme="minorHAnsi" w:hAnsiTheme="minorHAnsi" w:cstheme="minorBidi"/>
          <w:noProof/>
          <w:sz w:val="22"/>
          <w:szCs w:val="22"/>
        </w:rPr>
        <w:lastRenderedPageBreak/>
        <w:drawing>
          <wp:inline distT="0" distB="0" distL="0" distR="0" wp14:anchorId="4E94A5BE" wp14:editId="37A739AC">
            <wp:extent cx="6129908" cy="3430828"/>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9751" cy="3430740"/>
                    </a:xfrm>
                    <a:prstGeom prst="rect">
                      <a:avLst/>
                    </a:prstGeom>
                  </pic:spPr>
                </pic:pic>
              </a:graphicData>
            </a:graphic>
          </wp:inline>
        </w:drawing>
      </w:r>
    </w:p>
    <w:p w:rsidR="004156F8" w:rsidRPr="004156F8" w:rsidRDefault="004156F8" w:rsidP="004156F8">
      <w:pPr>
        <w:ind w:firstLine="709"/>
        <w:jc w:val="both"/>
        <w:rPr>
          <w:rFonts w:eastAsia="SimSun"/>
          <w:bCs/>
          <w:iCs/>
          <w:color w:val="000000"/>
          <w:sz w:val="28"/>
          <w:szCs w:val="28"/>
          <w:lang w:bidi="ru-RU"/>
        </w:rPr>
      </w:pPr>
    </w:p>
    <w:p w:rsidR="004156F8" w:rsidRPr="004156F8" w:rsidRDefault="004156F8" w:rsidP="004156F8">
      <w:pPr>
        <w:ind w:firstLine="709"/>
        <w:jc w:val="both"/>
        <w:rPr>
          <w:rFonts w:eastAsia="SimSun"/>
          <w:bCs/>
          <w:iCs/>
          <w:color w:val="000000"/>
          <w:sz w:val="28"/>
          <w:szCs w:val="28"/>
          <w:lang w:bidi="ru-RU"/>
        </w:rPr>
      </w:pPr>
      <w:r w:rsidRPr="004156F8">
        <w:rPr>
          <w:rFonts w:eastAsia="SimSun"/>
          <w:bCs/>
          <w:iCs/>
          <w:color w:val="000000"/>
          <w:sz w:val="28"/>
          <w:szCs w:val="28"/>
          <w:lang w:bidi="ru-RU"/>
        </w:rPr>
        <w:t xml:space="preserve">Правительством края на сайте «Национальные проекты Хабаровского края» </w:t>
      </w:r>
      <w:r w:rsidRPr="004156F8">
        <w:rPr>
          <w:rFonts w:eastAsia="SimSun"/>
          <w:bCs/>
          <w:iCs/>
          <w:color w:val="000000"/>
          <w:sz w:val="28"/>
          <w:szCs w:val="28"/>
          <w:u w:val="single"/>
          <w:lang w:bidi="ru-RU"/>
        </w:rPr>
        <w:t>(https://np.khabkrai.ru/Proekty)</w:t>
      </w:r>
      <w:r w:rsidRPr="004156F8">
        <w:rPr>
          <w:rFonts w:eastAsia="SimSun"/>
          <w:bCs/>
          <w:iCs/>
          <w:color w:val="000000"/>
          <w:sz w:val="28"/>
          <w:szCs w:val="28"/>
          <w:lang w:bidi="ru-RU"/>
        </w:rPr>
        <w:t xml:space="preserve"> размещается информация о региональных проектах, в рамках реализации национальных проектов, реализуемых в крае.</w:t>
      </w:r>
    </w:p>
    <w:p w:rsidR="004156F8" w:rsidRPr="004156F8" w:rsidRDefault="004156F8" w:rsidP="004156F8">
      <w:pPr>
        <w:ind w:firstLine="709"/>
        <w:jc w:val="both"/>
        <w:rPr>
          <w:color w:val="020C22"/>
          <w:sz w:val="28"/>
          <w:szCs w:val="28"/>
        </w:rPr>
      </w:pPr>
      <w:r w:rsidRPr="004156F8">
        <w:rPr>
          <w:color w:val="020C22"/>
          <w:sz w:val="28"/>
          <w:szCs w:val="28"/>
        </w:rPr>
        <w:t xml:space="preserve">Следует отметить, что в 2020 году Контрольно-счетной палате края предоставлен доступ к </w:t>
      </w:r>
      <w:r w:rsidRPr="004156F8">
        <w:rPr>
          <w:rFonts w:cstheme="minorBidi"/>
          <w:sz w:val="28"/>
          <w:szCs w:val="28"/>
        </w:rPr>
        <w:t>системе управления национальными проектами государственной интегрированной информационной системы управления общественными</w:t>
      </w:r>
      <w:r w:rsidR="006E28AD">
        <w:rPr>
          <w:rFonts w:cstheme="minorBidi"/>
          <w:sz w:val="28"/>
          <w:szCs w:val="28"/>
        </w:rPr>
        <w:t xml:space="preserve"> финансами «Электронный бюджет»</w:t>
      </w:r>
      <w:r w:rsidRPr="004156F8">
        <w:rPr>
          <w:rFonts w:cstheme="minorBidi"/>
          <w:sz w:val="28"/>
          <w:szCs w:val="28"/>
        </w:rPr>
        <w:t xml:space="preserve"> в связи с чем</w:t>
      </w:r>
      <w:r w:rsidR="006E28AD">
        <w:rPr>
          <w:rFonts w:cstheme="minorBidi"/>
          <w:sz w:val="28"/>
          <w:szCs w:val="28"/>
        </w:rPr>
        <w:t>,</w:t>
      </w:r>
      <w:r w:rsidRPr="004156F8">
        <w:rPr>
          <w:rFonts w:cstheme="minorBidi"/>
          <w:sz w:val="28"/>
          <w:szCs w:val="28"/>
        </w:rPr>
        <w:t xml:space="preserve"> с </w:t>
      </w:r>
      <w:r w:rsidRPr="004156F8">
        <w:rPr>
          <w:rFonts w:eastAsia="SimSun"/>
          <w:bCs/>
          <w:iCs/>
          <w:color w:val="000000"/>
          <w:sz w:val="28"/>
          <w:szCs w:val="28"/>
          <w:lang w:bidi="ru-RU"/>
        </w:rPr>
        <w:t xml:space="preserve">2020 года осуществлялся ежеквартальный мониторинг </w:t>
      </w:r>
      <w:r w:rsidRPr="004156F8">
        <w:rPr>
          <w:color w:val="020C22"/>
          <w:sz w:val="28"/>
          <w:szCs w:val="28"/>
        </w:rPr>
        <w:t>реализации национальных проектов, результат которого за 9 месяцев отражен в годовом отчете Контрольно-счетной палаты края.</w:t>
      </w:r>
    </w:p>
    <w:p w:rsidR="004156F8" w:rsidRPr="004156F8" w:rsidRDefault="004156F8" w:rsidP="004156F8">
      <w:pPr>
        <w:ind w:firstLine="709"/>
        <w:jc w:val="both"/>
        <w:rPr>
          <w:color w:val="020C22"/>
          <w:sz w:val="28"/>
          <w:szCs w:val="28"/>
        </w:rPr>
      </w:pPr>
      <w:r w:rsidRPr="004156F8">
        <w:rPr>
          <w:color w:val="020C22"/>
          <w:sz w:val="28"/>
          <w:szCs w:val="28"/>
        </w:rPr>
        <w:t>В 2021 году будет проведен анализ реализации на территории края региональных проектов за 2020 год в целом, а также продолжится ежеквартальный мониторинг хода реализации региональных проектов, направленных на достижение целей национальных проектов.</w:t>
      </w:r>
    </w:p>
    <w:p w:rsidR="004156F8" w:rsidRPr="004156F8" w:rsidRDefault="004156F8" w:rsidP="004156F8">
      <w:pPr>
        <w:ind w:firstLine="709"/>
        <w:jc w:val="both"/>
        <w:rPr>
          <w:color w:val="020C22"/>
          <w:sz w:val="28"/>
          <w:szCs w:val="28"/>
        </w:rPr>
      </w:pPr>
      <w:proofErr w:type="gramStart"/>
      <w:r w:rsidRPr="004156F8">
        <w:rPr>
          <w:color w:val="020C22"/>
          <w:sz w:val="28"/>
          <w:szCs w:val="28"/>
        </w:rPr>
        <w:t>В рамках проведения Контрольно-счетной палатой края мониторинга национальных проектов проведена оценка: нормативно-методической базы, регламентирующей разработку, корректировку и контроль за ходом реализации региональных проектов, полноту отражения региональных проектов в государственных программах края  в виде структурных элементов (подпрограмм или основных мероприятий) по целевым статьям расходов краевого бюджета, полученных фактических и ожидаемых результатов, направленных на достижение целей и задач, результатов национальных проектов.</w:t>
      </w:r>
      <w:proofErr w:type="gramEnd"/>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SimSun"/>
          <w:bCs/>
          <w:iCs/>
          <w:color w:val="000000"/>
          <w:sz w:val="28"/>
          <w:szCs w:val="28"/>
          <w:lang w:bidi="ru-RU"/>
        </w:rPr>
        <w:t xml:space="preserve">По состоянию на 01 октября 2020 года законом о краевом бюджете утвержден </w:t>
      </w:r>
      <w:r w:rsidRPr="004156F8">
        <w:rPr>
          <w:rFonts w:eastAsiaTheme="minorHAnsi"/>
          <w:bCs/>
          <w:sz w:val="28"/>
          <w:szCs w:val="28"/>
          <w:shd w:val="clear" w:color="auto" w:fill="FFFFFF"/>
          <w:lang w:eastAsia="en-US"/>
        </w:rPr>
        <w:t xml:space="preserve">объем финансового обеспечения на реализацию 31 регионального </w:t>
      </w:r>
      <w:r w:rsidRPr="004156F8">
        <w:rPr>
          <w:rFonts w:eastAsiaTheme="minorHAnsi"/>
          <w:bCs/>
          <w:sz w:val="28"/>
          <w:szCs w:val="28"/>
          <w:shd w:val="clear" w:color="auto" w:fill="FFFFFF"/>
          <w:lang w:eastAsia="en-US"/>
        </w:rPr>
        <w:lastRenderedPageBreak/>
        <w:t xml:space="preserve">проекта в рамках реализации 8 национальных проектов, в составе 15 государственных программ края. </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Паспортами региональных проектов  установлено 205 целевых показателей по Хабаровскому краю, направленных на достижение целей национальных проектов. </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На 2020 год паспортами региональных проектов установлены значения 171 целевого показателя, из ко</w:t>
      </w:r>
      <w:r w:rsidR="006E28AD">
        <w:rPr>
          <w:rFonts w:eastAsiaTheme="minorHAnsi"/>
          <w:bCs/>
          <w:sz w:val="28"/>
          <w:szCs w:val="28"/>
          <w:shd w:val="clear" w:color="auto" w:fill="FFFFFF"/>
          <w:lang w:eastAsia="en-US"/>
        </w:rPr>
        <w:t xml:space="preserve">торых на 01 октября 2020 года: </w:t>
      </w:r>
      <w:r w:rsidRPr="004156F8">
        <w:rPr>
          <w:rFonts w:eastAsiaTheme="minorHAnsi"/>
          <w:bCs/>
          <w:sz w:val="28"/>
          <w:szCs w:val="28"/>
          <w:shd w:val="clear" w:color="auto" w:fill="FFFFFF"/>
          <w:lang w:eastAsia="en-US"/>
        </w:rPr>
        <w:t>93 показателя выполнены на уровне более 75 процентов, по 37 показателям уровень выполнения составил от 0 до 75 процентов, в отношении 41 показателя оценить выполнение будет возможно только по итогам 2020 года.</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Доля расходов утвержденных бюджетных ассигнований краевого бюджета (на 01.10.2020 года) на реализацию национальных проектов составляла 10,1 процента в общем объеме утвержденных расходов на 2020 год, а доля исполненных бюджетных назначений за 9 месяцев 2020 года на их реализацию составила 0,9 процента в общей доле утвержденных назначений.</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Наибольший процент исполнения расходов за 9 месяцев 2020 года  отмечен по  трем национальным проектам.</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По национальному проекту «Малое и среднее предпринимательство и поддержка предпринимательской инициативы» расходы краевого бюджета исполнены на 92 процента. </w:t>
      </w:r>
    </w:p>
    <w:p w:rsidR="004156F8" w:rsidRPr="004156F8" w:rsidRDefault="004156F8" w:rsidP="004156F8">
      <w:pPr>
        <w:ind w:firstLine="709"/>
        <w:jc w:val="both"/>
        <w:rPr>
          <w:rFonts w:eastAsiaTheme="minorHAnsi"/>
          <w:bCs/>
          <w:sz w:val="28"/>
          <w:szCs w:val="28"/>
          <w:shd w:val="clear" w:color="auto" w:fill="FFFFFF"/>
          <w:lang w:eastAsia="en-US"/>
        </w:rPr>
      </w:pPr>
      <w:proofErr w:type="gramStart"/>
      <w:r w:rsidRPr="004156F8">
        <w:rPr>
          <w:rFonts w:eastAsiaTheme="minorHAnsi"/>
          <w:bCs/>
          <w:sz w:val="28"/>
          <w:szCs w:val="28"/>
          <w:shd w:val="clear" w:color="auto" w:fill="FFFFFF"/>
          <w:lang w:eastAsia="en-US"/>
        </w:rPr>
        <w:t xml:space="preserve">В рамках его реализации предоставлены гранты в форме субсидий некоммерческим организациям на государственную поддержку малого и среднего предпринимательства в крае, в том числе и на развитие центра координации поддержки </w:t>
      </w:r>
      <w:proofErr w:type="spellStart"/>
      <w:r w:rsidRPr="004156F8">
        <w:rPr>
          <w:rFonts w:eastAsiaTheme="minorHAnsi"/>
          <w:bCs/>
          <w:sz w:val="28"/>
          <w:szCs w:val="28"/>
          <w:shd w:val="clear" w:color="auto" w:fill="FFFFFF"/>
          <w:lang w:eastAsia="en-US"/>
        </w:rPr>
        <w:t>экспортно</w:t>
      </w:r>
      <w:proofErr w:type="spellEnd"/>
      <w:r w:rsidRPr="004156F8">
        <w:rPr>
          <w:rFonts w:eastAsiaTheme="minorHAnsi"/>
          <w:bCs/>
          <w:sz w:val="28"/>
          <w:szCs w:val="28"/>
          <w:shd w:val="clear" w:color="auto" w:fill="FFFFFF"/>
          <w:lang w:eastAsia="en-US"/>
        </w:rPr>
        <w:t xml:space="preserve"> ориентированных субъектов малого и среднего предпринимательства для активизации внешнеторгового сотрудничества края, в крае обеспечен доступ субъектов МСП к предоставляемому на льготных условиях имуществу за счет дополнения общего количества объектов в</w:t>
      </w:r>
      <w:proofErr w:type="gramEnd"/>
      <w:r w:rsidRPr="004156F8">
        <w:rPr>
          <w:rFonts w:eastAsiaTheme="minorHAnsi"/>
          <w:bCs/>
          <w:sz w:val="28"/>
          <w:szCs w:val="28"/>
          <w:shd w:val="clear" w:color="auto" w:fill="FFFFFF"/>
          <w:lang w:eastAsia="en-US"/>
        </w:rPr>
        <w:t xml:space="preserve"> </w:t>
      </w:r>
      <w:proofErr w:type="gramStart"/>
      <w:r w:rsidRPr="004156F8">
        <w:rPr>
          <w:rFonts w:eastAsiaTheme="minorHAnsi"/>
          <w:bCs/>
          <w:sz w:val="28"/>
          <w:szCs w:val="28"/>
          <w:shd w:val="clear" w:color="auto" w:fill="FFFFFF"/>
          <w:lang w:eastAsia="en-US"/>
        </w:rPr>
        <w:t>перечнях</w:t>
      </w:r>
      <w:proofErr w:type="gramEnd"/>
      <w:r w:rsidRPr="004156F8">
        <w:rPr>
          <w:rFonts w:eastAsiaTheme="minorHAnsi"/>
          <w:bCs/>
          <w:sz w:val="28"/>
          <w:szCs w:val="28"/>
          <w:shd w:val="clear" w:color="auto" w:fill="FFFFFF"/>
          <w:lang w:eastAsia="en-US"/>
        </w:rPr>
        <w:t xml:space="preserve"> государственного и  муниципального имущества, а также  реализована комплексная программа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По национальному проекту «Демография» исполнение составило свыше 66  процентов.</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В рамках его реализации средства направлены на ежемесячные денежные выплаты, назначаемые в случае рождения третьего ребенка или последующих детей до достижения ребенком возраста трех лет; ежемесячные выплаты в связи с рождением (усыновлением) первого ребенка; единовременные выплаты при рождении первого ребенка; на региональный материнский (семейный) капитал при рождении второго ребенка;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lastRenderedPageBreak/>
        <w:t>По национальному проекту «Экология» исполнение составило свыше 64 процентов.</w:t>
      </w:r>
    </w:p>
    <w:p w:rsidR="004156F8" w:rsidRPr="004156F8" w:rsidRDefault="004156F8" w:rsidP="004156F8">
      <w:pPr>
        <w:ind w:firstLine="709"/>
        <w:jc w:val="both"/>
        <w:rPr>
          <w:rFonts w:eastAsiaTheme="minorHAnsi"/>
          <w:bCs/>
          <w:sz w:val="28"/>
          <w:szCs w:val="28"/>
          <w:shd w:val="clear" w:color="auto" w:fill="FFFFFF"/>
          <w:lang w:eastAsia="en-US"/>
        </w:rPr>
      </w:pPr>
      <w:proofErr w:type="gramStart"/>
      <w:r w:rsidRPr="004156F8">
        <w:rPr>
          <w:rFonts w:eastAsiaTheme="minorHAnsi"/>
          <w:bCs/>
          <w:sz w:val="28"/>
          <w:szCs w:val="28"/>
          <w:shd w:val="clear" w:color="auto" w:fill="FFFFFF"/>
          <w:lang w:eastAsia="en-US"/>
        </w:rPr>
        <w:t xml:space="preserve">Средства в рамках реализации национального проекта направлены на увеличение площади </w:t>
      </w:r>
      <w:proofErr w:type="spellStart"/>
      <w:r w:rsidRPr="004156F8">
        <w:rPr>
          <w:rFonts w:eastAsiaTheme="minorHAnsi"/>
          <w:bCs/>
          <w:sz w:val="28"/>
          <w:szCs w:val="28"/>
          <w:shd w:val="clear" w:color="auto" w:fill="FFFFFF"/>
          <w:lang w:eastAsia="en-US"/>
        </w:rPr>
        <w:t>лесовосстановления</w:t>
      </w:r>
      <w:proofErr w:type="spellEnd"/>
      <w:r w:rsidRPr="004156F8">
        <w:rPr>
          <w:rFonts w:eastAsiaTheme="minorHAnsi"/>
          <w:bCs/>
          <w:sz w:val="28"/>
          <w:szCs w:val="28"/>
          <w:shd w:val="clear" w:color="auto" w:fill="FFFFFF"/>
          <w:lang w:eastAsia="en-US"/>
        </w:rPr>
        <w:t xml:space="preserve"> в крае;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w:t>
      </w:r>
      <w:proofErr w:type="spellStart"/>
      <w:r w:rsidRPr="004156F8">
        <w:rPr>
          <w:rFonts w:eastAsiaTheme="minorHAnsi"/>
          <w:bCs/>
          <w:sz w:val="28"/>
          <w:szCs w:val="28"/>
          <w:shd w:val="clear" w:color="auto" w:fill="FFFFFF"/>
          <w:lang w:eastAsia="en-US"/>
        </w:rPr>
        <w:t>лесовосстановлению</w:t>
      </w:r>
      <w:proofErr w:type="spellEnd"/>
      <w:r w:rsidRPr="004156F8">
        <w:rPr>
          <w:rFonts w:eastAsiaTheme="minorHAnsi"/>
          <w:bCs/>
          <w:sz w:val="28"/>
          <w:szCs w:val="28"/>
          <w:shd w:val="clear" w:color="auto" w:fill="FFFFFF"/>
          <w:lang w:eastAsia="en-US"/>
        </w:rPr>
        <w:t xml:space="preserve"> и лесоразведению; на оснащение специализированных учреждений </w:t>
      </w:r>
      <w:proofErr w:type="spellStart"/>
      <w:r w:rsidRPr="004156F8">
        <w:rPr>
          <w:rFonts w:eastAsiaTheme="minorHAnsi"/>
          <w:bCs/>
          <w:sz w:val="28"/>
          <w:szCs w:val="28"/>
          <w:shd w:val="clear" w:color="auto" w:fill="FFFFFF"/>
          <w:lang w:eastAsia="en-US"/>
        </w:rPr>
        <w:t>лесопожарной</w:t>
      </w:r>
      <w:proofErr w:type="spellEnd"/>
      <w:r w:rsidRPr="004156F8">
        <w:rPr>
          <w:rFonts w:eastAsiaTheme="minorHAnsi"/>
          <w:bCs/>
          <w:sz w:val="28"/>
          <w:szCs w:val="28"/>
          <w:shd w:val="clear" w:color="auto" w:fill="FFFFFF"/>
          <w:lang w:eastAsia="en-US"/>
        </w:rPr>
        <w:t xml:space="preserve"> техникой и оборудованием для проведения комплекса мероприятий по охране лесов от пожаров.</w:t>
      </w:r>
      <w:proofErr w:type="gramEnd"/>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drawing>
          <wp:inline distT="0" distB="0" distL="0" distR="0" wp14:anchorId="255C588C" wp14:editId="62BDBD43">
            <wp:extent cx="4572635" cy="25723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Одной из форм участия муниципальных образований края является </w:t>
      </w:r>
      <w:proofErr w:type="spellStart"/>
      <w:r w:rsidRPr="004156F8">
        <w:rPr>
          <w:rFonts w:eastAsiaTheme="minorHAnsi"/>
          <w:bCs/>
          <w:sz w:val="28"/>
          <w:szCs w:val="28"/>
          <w:shd w:val="clear" w:color="auto" w:fill="FFFFFF"/>
          <w:lang w:eastAsia="en-US"/>
        </w:rPr>
        <w:t>софинансирование</w:t>
      </w:r>
      <w:proofErr w:type="spellEnd"/>
      <w:r w:rsidRPr="004156F8">
        <w:rPr>
          <w:rFonts w:eastAsiaTheme="minorHAnsi"/>
          <w:bCs/>
          <w:sz w:val="28"/>
          <w:szCs w:val="28"/>
          <w:shd w:val="clear" w:color="auto" w:fill="FFFFFF"/>
          <w:lang w:eastAsia="en-US"/>
        </w:rPr>
        <w:t xml:space="preserve"> расходов, направляемых на реализацию региональных проектов.</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В 2020 году муниципальным образованиям края предоставлены межбюджетные трансферты из краевого бюджета в виде субсидий на </w:t>
      </w:r>
      <w:proofErr w:type="spellStart"/>
      <w:r w:rsidRPr="004156F8">
        <w:rPr>
          <w:rFonts w:eastAsiaTheme="minorHAnsi"/>
          <w:bCs/>
          <w:sz w:val="28"/>
          <w:szCs w:val="28"/>
          <w:shd w:val="clear" w:color="auto" w:fill="FFFFFF"/>
          <w:lang w:eastAsia="en-US"/>
        </w:rPr>
        <w:t>софинансирование</w:t>
      </w:r>
      <w:proofErr w:type="spellEnd"/>
      <w:r w:rsidRPr="004156F8">
        <w:rPr>
          <w:rFonts w:eastAsiaTheme="minorHAnsi"/>
          <w:bCs/>
          <w:sz w:val="28"/>
          <w:szCs w:val="28"/>
          <w:shd w:val="clear" w:color="auto" w:fill="FFFFFF"/>
          <w:lang w:eastAsia="en-US"/>
        </w:rPr>
        <w:t xml:space="preserve"> капитальных вложений в объекты муниципальной собственности в рамках реализации 9 региональных проектов для достижения целей 6 национальных проектов.</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На условиях </w:t>
      </w:r>
      <w:proofErr w:type="spellStart"/>
      <w:r w:rsidRPr="004156F8">
        <w:rPr>
          <w:rFonts w:eastAsiaTheme="minorHAnsi"/>
          <w:bCs/>
          <w:sz w:val="28"/>
          <w:szCs w:val="28"/>
          <w:shd w:val="clear" w:color="auto" w:fill="FFFFFF"/>
          <w:lang w:eastAsia="en-US"/>
        </w:rPr>
        <w:t>софинансирования</w:t>
      </w:r>
      <w:proofErr w:type="spellEnd"/>
      <w:r w:rsidRPr="004156F8">
        <w:rPr>
          <w:rFonts w:eastAsiaTheme="minorHAnsi"/>
          <w:bCs/>
          <w:sz w:val="28"/>
          <w:szCs w:val="28"/>
          <w:shd w:val="clear" w:color="auto" w:fill="FFFFFF"/>
          <w:lang w:eastAsia="en-US"/>
        </w:rPr>
        <w:t>:</w:t>
      </w:r>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drawing>
          <wp:inline distT="0" distB="0" distL="0" distR="0" wp14:anchorId="24129B58" wp14:editId="78DE36F0">
            <wp:extent cx="4428631" cy="2491374"/>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724" cy="2491989"/>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lastRenderedPageBreak/>
        <w:t>в рамках реализации двух региональных проектов «Современная школа» и «Успех каждого ребенка» национального проекта «Образование» средства краевого бюджета направлены на строительство школы в микрорайоне «</w:t>
      </w:r>
      <w:proofErr w:type="spellStart"/>
      <w:r w:rsidRPr="004156F8">
        <w:rPr>
          <w:rFonts w:eastAsiaTheme="minorHAnsi"/>
          <w:bCs/>
          <w:sz w:val="28"/>
          <w:szCs w:val="28"/>
          <w:shd w:val="clear" w:color="auto" w:fill="FFFFFF"/>
          <w:lang w:eastAsia="en-US"/>
        </w:rPr>
        <w:t>Волочаевский</w:t>
      </w:r>
      <w:proofErr w:type="spellEnd"/>
      <w:r w:rsidRPr="004156F8">
        <w:rPr>
          <w:rFonts w:eastAsiaTheme="minorHAnsi"/>
          <w:bCs/>
          <w:sz w:val="28"/>
          <w:szCs w:val="28"/>
          <w:shd w:val="clear" w:color="auto" w:fill="FFFFFF"/>
          <w:lang w:eastAsia="en-US"/>
        </w:rPr>
        <w:t xml:space="preserve"> городок», а также на создание в общеобразовательных организациях, расположенных в сельской местности, условий для занятий физической культурой и спортом.</w:t>
      </w:r>
    </w:p>
    <w:p w:rsidR="004156F8" w:rsidRPr="004156F8" w:rsidRDefault="004156F8" w:rsidP="004156F8">
      <w:pPr>
        <w:ind w:firstLine="709"/>
        <w:jc w:val="both"/>
        <w:rPr>
          <w:rFonts w:eastAsia="Calibri"/>
          <w:sz w:val="28"/>
          <w:szCs w:val="28"/>
          <w:lang w:eastAsia="en-US"/>
        </w:rPr>
      </w:pPr>
      <w:proofErr w:type="gramStart"/>
      <w:r w:rsidRPr="004156F8">
        <w:rPr>
          <w:rFonts w:eastAsiaTheme="minorHAnsi"/>
          <w:bCs/>
          <w:sz w:val="28"/>
          <w:szCs w:val="28"/>
          <w:shd w:val="clear" w:color="auto" w:fill="FFFFFF"/>
          <w:lang w:eastAsia="en-US"/>
        </w:rPr>
        <w:t xml:space="preserve">Кроме того, следует отметить, что в рамках реализации регионального проекта «Современная школа» на мероприятие по созданию новых мест в образовательных организациях, расположенных в сельской местности и поселках городского типа, средства краевого бюджета в 2020 году направлены на </w:t>
      </w:r>
      <w:r w:rsidRPr="004156F8">
        <w:rPr>
          <w:rFonts w:eastAsia="Calibri"/>
          <w:sz w:val="28"/>
          <w:szCs w:val="28"/>
          <w:lang w:eastAsia="en-US"/>
        </w:rPr>
        <w:t xml:space="preserve">строительство пристройки к зданию МБОУ СОШ с. </w:t>
      </w:r>
      <w:proofErr w:type="spellStart"/>
      <w:r w:rsidRPr="004156F8">
        <w:rPr>
          <w:rFonts w:eastAsia="Calibri"/>
          <w:sz w:val="28"/>
          <w:szCs w:val="28"/>
          <w:lang w:eastAsia="en-US"/>
        </w:rPr>
        <w:t>Бриакан</w:t>
      </w:r>
      <w:proofErr w:type="spellEnd"/>
      <w:r w:rsidRPr="004156F8">
        <w:rPr>
          <w:rFonts w:eastAsia="Calibri"/>
          <w:sz w:val="28"/>
          <w:szCs w:val="28"/>
          <w:lang w:eastAsia="en-US"/>
        </w:rPr>
        <w:t xml:space="preserve"> (спортивный зал, учебные мастерские, актовый зал);</w:t>
      </w:r>
      <w:proofErr w:type="gramEnd"/>
      <w:r w:rsidRPr="004156F8">
        <w:rPr>
          <w:rFonts w:eastAsia="Calibri"/>
          <w:sz w:val="28"/>
          <w:szCs w:val="28"/>
          <w:lang w:eastAsia="en-US"/>
        </w:rPr>
        <w:t xml:space="preserve"> школы на 300 мест в селе </w:t>
      </w:r>
      <w:proofErr w:type="spellStart"/>
      <w:r w:rsidRPr="004156F8">
        <w:rPr>
          <w:rFonts w:eastAsia="Calibri"/>
          <w:sz w:val="28"/>
          <w:szCs w:val="28"/>
          <w:lang w:eastAsia="en-US"/>
        </w:rPr>
        <w:t>Найхин</w:t>
      </w:r>
      <w:proofErr w:type="spellEnd"/>
      <w:r w:rsidRPr="004156F8">
        <w:rPr>
          <w:rFonts w:eastAsia="Calibri"/>
          <w:sz w:val="28"/>
          <w:szCs w:val="28"/>
          <w:lang w:eastAsia="en-US"/>
        </w:rPr>
        <w:t>, Нанайского района;</w:t>
      </w:r>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drawing>
          <wp:inline distT="0" distB="0" distL="0" distR="0" wp14:anchorId="7FEE8953" wp14:editId="7D1723D1">
            <wp:extent cx="4572635" cy="25723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в рамках реализации трех региональных проектов: региональный проект «Жилье», региональный проект «Обеспечение устойчивого сокращения непригодного для проживания жилищного фонда», региональный проект «Формирование комфортной городской среды» национального проекта «Жилье и городская среда» средства направлены на комплексное освоение и развитие территорий края в целях жилищного строительства; на обеспечение мероприятий по переселению граждан из аварийного жилищного фонда, признанного таковым до 1 января 2017 года; на реализацию муниципальных программ формирования городской среды.</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В 2020 году выполнены работы на 281  территории, в том числе на: 121 общественной территории (102 %) из 118 запланированных по благоустройству за счет средств федерального, краевого и местных бюджетов; 160 дворовых территории за счет сре</w:t>
      </w:r>
      <w:proofErr w:type="gramStart"/>
      <w:r w:rsidRPr="004156F8">
        <w:rPr>
          <w:rFonts w:eastAsiaTheme="minorHAnsi"/>
          <w:bCs/>
          <w:sz w:val="28"/>
          <w:szCs w:val="28"/>
          <w:shd w:val="clear" w:color="auto" w:fill="FFFFFF"/>
          <w:lang w:eastAsia="en-US"/>
        </w:rPr>
        <w:t>дств кр</w:t>
      </w:r>
      <w:proofErr w:type="gramEnd"/>
      <w:r w:rsidRPr="004156F8">
        <w:rPr>
          <w:rFonts w:eastAsiaTheme="minorHAnsi"/>
          <w:bCs/>
          <w:sz w:val="28"/>
          <w:szCs w:val="28"/>
          <w:shd w:val="clear" w:color="auto" w:fill="FFFFFF"/>
          <w:lang w:eastAsia="en-US"/>
        </w:rPr>
        <w:t>аевого и местных</w:t>
      </w:r>
      <w:r w:rsidRPr="004156F8">
        <w:rPr>
          <w:rFonts w:asciiTheme="minorHAnsi" w:eastAsiaTheme="minorHAnsi" w:hAnsiTheme="minorHAnsi" w:cstheme="minorBidi"/>
          <w:sz w:val="28"/>
          <w:szCs w:val="28"/>
          <w:lang w:eastAsia="en-US"/>
        </w:rPr>
        <w:t xml:space="preserve"> </w:t>
      </w:r>
      <w:r w:rsidRPr="004156F8">
        <w:rPr>
          <w:rFonts w:eastAsiaTheme="minorHAnsi"/>
          <w:bCs/>
          <w:sz w:val="28"/>
          <w:szCs w:val="28"/>
          <w:shd w:val="clear" w:color="auto" w:fill="FFFFFF"/>
          <w:lang w:eastAsia="en-US"/>
        </w:rPr>
        <w:t xml:space="preserve">бюджетов; </w:t>
      </w:r>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lastRenderedPageBreak/>
        <w:drawing>
          <wp:inline distT="0" distB="0" distL="0" distR="0" wp14:anchorId="7BC61410" wp14:editId="78FCB5DA">
            <wp:extent cx="4572635" cy="25723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в рамках регионального проекта «Чистая вода» национального проекта «Экология» средства направлены на строительство и реконструкцию (модернизацию) объектов питьевого водоснабжения. «Водовод </w:t>
      </w:r>
      <w:proofErr w:type="spellStart"/>
      <w:r w:rsidRPr="004156F8">
        <w:rPr>
          <w:rFonts w:eastAsiaTheme="minorHAnsi"/>
          <w:bCs/>
          <w:sz w:val="28"/>
          <w:szCs w:val="28"/>
          <w:shd w:val="clear" w:color="auto" w:fill="FFFFFF"/>
          <w:lang w:eastAsia="en-US"/>
        </w:rPr>
        <w:t>Гаровский</w:t>
      </w:r>
      <w:proofErr w:type="spellEnd"/>
      <w:r w:rsidRPr="004156F8">
        <w:rPr>
          <w:rFonts w:eastAsiaTheme="minorHAnsi"/>
          <w:bCs/>
          <w:sz w:val="28"/>
          <w:szCs w:val="28"/>
          <w:shd w:val="clear" w:color="auto" w:fill="FFFFFF"/>
          <w:lang w:eastAsia="en-US"/>
        </w:rPr>
        <w:t xml:space="preserve"> водозабор - с. Гаровка-1».</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Кроме того, в рамках регионального проекта ведется строительство станции обезжелезивания в с. Рощино Хабаровского муниципального района и станции очистки питьевой воды в с. </w:t>
      </w:r>
      <w:proofErr w:type="spellStart"/>
      <w:r w:rsidRPr="004156F8">
        <w:rPr>
          <w:rFonts w:eastAsiaTheme="minorHAnsi"/>
          <w:bCs/>
          <w:sz w:val="28"/>
          <w:szCs w:val="28"/>
          <w:shd w:val="clear" w:color="auto" w:fill="FFFFFF"/>
          <w:lang w:eastAsia="en-US"/>
        </w:rPr>
        <w:t>Аван</w:t>
      </w:r>
      <w:proofErr w:type="spellEnd"/>
      <w:r w:rsidRPr="004156F8">
        <w:rPr>
          <w:rFonts w:eastAsiaTheme="minorHAnsi"/>
          <w:bCs/>
          <w:sz w:val="28"/>
          <w:szCs w:val="28"/>
          <w:shd w:val="clear" w:color="auto" w:fill="FFFFFF"/>
          <w:lang w:eastAsia="en-US"/>
        </w:rPr>
        <w:t xml:space="preserve"> Вяземского муниципального района;</w:t>
      </w:r>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drawing>
          <wp:inline distT="0" distB="0" distL="0" distR="0" wp14:anchorId="11D958C5" wp14:editId="5A2F38AF">
            <wp:extent cx="4572635" cy="25723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в рамках регионального проекта «Спорт-норма жизни» национального проекта «Демография» средства направлены на строительство «Физкультурно-оздоровительного комплекса с плавательным бассейном в </w:t>
      </w:r>
      <w:proofErr w:type="spellStart"/>
      <w:r w:rsidRPr="004156F8">
        <w:rPr>
          <w:rFonts w:eastAsiaTheme="minorHAnsi"/>
          <w:bCs/>
          <w:sz w:val="28"/>
          <w:szCs w:val="28"/>
          <w:shd w:val="clear" w:color="auto" w:fill="FFFFFF"/>
          <w:lang w:eastAsia="en-US"/>
        </w:rPr>
        <w:t>г</w:t>
      </w:r>
      <w:proofErr w:type="gramStart"/>
      <w:r w:rsidRPr="004156F8">
        <w:rPr>
          <w:rFonts w:eastAsiaTheme="minorHAnsi"/>
          <w:bCs/>
          <w:sz w:val="28"/>
          <w:szCs w:val="28"/>
          <w:shd w:val="clear" w:color="auto" w:fill="FFFFFF"/>
          <w:lang w:eastAsia="en-US"/>
        </w:rPr>
        <w:t>.В</w:t>
      </w:r>
      <w:proofErr w:type="gramEnd"/>
      <w:r w:rsidRPr="004156F8">
        <w:rPr>
          <w:rFonts w:eastAsiaTheme="minorHAnsi"/>
          <w:bCs/>
          <w:sz w:val="28"/>
          <w:szCs w:val="28"/>
          <w:shd w:val="clear" w:color="auto" w:fill="FFFFFF"/>
          <w:lang w:eastAsia="en-US"/>
        </w:rPr>
        <w:t>яземский</w:t>
      </w:r>
      <w:proofErr w:type="spellEnd"/>
      <w:r w:rsidRPr="004156F8">
        <w:rPr>
          <w:rFonts w:eastAsiaTheme="minorHAnsi"/>
          <w:bCs/>
          <w:sz w:val="28"/>
          <w:szCs w:val="28"/>
          <w:shd w:val="clear" w:color="auto" w:fill="FFFFFF"/>
          <w:lang w:eastAsia="en-US"/>
        </w:rPr>
        <w:t>», строительство стадиона для спортивных игр по ул. Воровского в г. Хабаровске (стадион, здание административно-бытового корпуса); на поддержку спортивных организаций, осуществляющих подготовку резерва для сборных Российской Федерации, на оснащение объектов инфраструктуры спортивно-технологическим оборудованием, на закупку искусственных покрытий для футбольных полей для спортивных школ;</w:t>
      </w:r>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lastRenderedPageBreak/>
        <w:drawing>
          <wp:inline distT="0" distB="0" distL="0" distR="0" wp14:anchorId="609E777A" wp14:editId="3A5A5E5C">
            <wp:extent cx="4572635" cy="25723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proofErr w:type="gramStart"/>
      <w:r w:rsidRPr="004156F8">
        <w:rPr>
          <w:rFonts w:eastAsiaTheme="minorHAnsi"/>
          <w:bCs/>
          <w:sz w:val="28"/>
          <w:szCs w:val="28"/>
          <w:shd w:val="clear" w:color="auto" w:fill="FFFFFF"/>
          <w:lang w:eastAsia="en-US"/>
        </w:rPr>
        <w:t xml:space="preserve">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оказана поддержка 2 СМСП в </w:t>
      </w:r>
      <w:proofErr w:type="spellStart"/>
      <w:r w:rsidRPr="004156F8">
        <w:rPr>
          <w:rFonts w:eastAsiaTheme="minorHAnsi"/>
          <w:bCs/>
          <w:sz w:val="28"/>
          <w:szCs w:val="28"/>
          <w:shd w:val="clear" w:color="auto" w:fill="FFFFFF"/>
          <w:lang w:eastAsia="en-US"/>
        </w:rPr>
        <w:t>монопрофильном</w:t>
      </w:r>
      <w:proofErr w:type="spellEnd"/>
      <w:r w:rsidRPr="004156F8">
        <w:rPr>
          <w:rFonts w:eastAsiaTheme="minorHAnsi"/>
          <w:bCs/>
          <w:sz w:val="28"/>
          <w:szCs w:val="28"/>
          <w:shd w:val="clear" w:color="auto" w:fill="FFFFFF"/>
          <w:lang w:eastAsia="en-US"/>
        </w:rPr>
        <w:t xml:space="preserve"> муниципальном образовании (</w:t>
      </w:r>
      <w:proofErr w:type="spellStart"/>
      <w:r w:rsidRPr="004156F8">
        <w:rPr>
          <w:rFonts w:eastAsiaTheme="minorHAnsi"/>
          <w:bCs/>
          <w:sz w:val="28"/>
          <w:szCs w:val="28"/>
          <w:shd w:val="clear" w:color="auto" w:fill="FFFFFF"/>
          <w:lang w:eastAsia="en-US"/>
        </w:rPr>
        <w:t>рпгт</w:t>
      </w:r>
      <w:proofErr w:type="spellEnd"/>
      <w:r w:rsidRPr="004156F8">
        <w:rPr>
          <w:rFonts w:eastAsiaTheme="minorHAnsi"/>
          <w:bCs/>
          <w:sz w:val="28"/>
          <w:szCs w:val="28"/>
          <w:shd w:val="clear" w:color="auto" w:fill="FFFFFF"/>
          <w:lang w:eastAsia="en-US"/>
        </w:rPr>
        <w:t>.</w:t>
      </w:r>
      <w:proofErr w:type="gramEnd"/>
      <w:r w:rsidRPr="004156F8">
        <w:rPr>
          <w:rFonts w:eastAsiaTheme="minorHAnsi"/>
          <w:bCs/>
          <w:sz w:val="28"/>
          <w:szCs w:val="28"/>
          <w:shd w:val="clear" w:color="auto" w:fill="FFFFFF"/>
          <w:lang w:eastAsia="en-US"/>
        </w:rPr>
        <w:t xml:space="preserve"> </w:t>
      </w:r>
      <w:proofErr w:type="gramStart"/>
      <w:r w:rsidRPr="004156F8">
        <w:rPr>
          <w:rFonts w:eastAsiaTheme="minorHAnsi"/>
          <w:bCs/>
          <w:sz w:val="28"/>
          <w:szCs w:val="28"/>
          <w:shd w:val="clear" w:color="auto" w:fill="FFFFFF"/>
          <w:lang w:eastAsia="en-US"/>
        </w:rPr>
        <w:t>Чегдомын);</w:t>
      </w:r>
      <w:proofErr w:type="gramEnd"/>
    </w:p>
    <w:p w:rsidR="004156F8" w:rsidRPr="004156F8" w:rsidRDefault="004156F8" w:rsidP="004156F8">
      <w:pPr>
        <w:spacing w:line="360" w:lineRule="auto"/>
        <w:ind w:firstLine="709"/>
        <w:jc w:val="both"/>
        <w:rPr>
          <w:rFonts w:eastAsiaTheme="minorHAnsi"/>
          <w:b/>
          <w:bCs/>
          <w:sz w:val="32"/>
          <w:szCs w:val="32"/>
          <w:shd w:val="clear" w:color="auto" w:fill="FFFFFF"/>
          <w:lang w:eastAsia="en-US"/>
        </w:rPr>
      </w:pPr>
      <w:r w:rsidRPr="004156F8">
        <w:rPr>
          <w:rFonts w:eastAsiaTheme="minorHAnsi"/>
          <w:b/>
          <w:bCs/>
          <w:noProof/>
          <w:sz w:val="32"/>
          <w:szCs w:val="32"/>
          <w:shd w:val="clear" w:color="auto" w:fill="FFFFFF"/>
        </w:rPr>
        <w:drawing>
          <wp:inline distT="0" distB="0" distL="0" distR="0" wp14:anchorId="37E2BD7F" wp14:editId="108C9552">
            <wp:extent cx="4572000" cy="257202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 xml:space="preserve">в рамках регионального проекта «Дорожная сеть» национального проекта «Безопасные и качественные дороги» заключены соглашения с администрациями Хабаровского муниципального района, г. Комсомольска-на-Амуре, г. Хабаровска на предоставление субсидий бюджетам муниципальных образований края на </w:t>
      </w:r>
      <w:proofErr w:type="spellStart"/>
      <w:r w:rsidRPr="004156F8">
        <w:rPr>
          <w:rFonts w:eastAsiaTheme="minorHAnsi"/>
          <w:bCs/>
          <w:sz w:val="28"/>
          <w:szCs w:val="28"/>
          <w:shd w:val="clear" w:color="auto" w:fill="FFFFFF"/>
          <w:lang w:eastAsia="en-US"/>
        </w:rPr>
        <w:t>софинансирование</w:t>
      </w:r>
      <w:proofErr w:type="spellEnd"/>
      <w:r w:rsidRPr="004156F8">
        <w:rPr>
          <w:rFonts w:eastAsiaTheme="minorHAnsi"/>
          <w:bCs/>
          <w:sz w:val="28"/>
          <w:szCs w:val="28"/>
          <w:shd w:val="clear" w:color="auto" w:fill="FFFFFF"/>
          <w:lang w:eastAsia="en-US"/>
        </w:rPr>
        <w:t xml:space="preserve"> расходных обязательств муниципальных образований края по капитальному ремонту и ремонту объектов дорожного хозяйства, находящихся в муниципальной собственности. </w:t>
      </w:r>
    </w:p>
    <w:p w:rsidR="004156F8" w:rsidRPr="004156F8" w:rsidRDefault="004156F8" w:rsidP="004156F8">
      <w:pPr>
        <w:ind w:firstLine="709"/>
        <w:jc w:val="both"/>
        <w:rPr>
          <w:rFonts w:eastAsiaTheme="minorHAnsi"/>
          <w:bCs/>
          <w:sz w:val="28"/>
          <w:szCs w:val="28"/>
          <w:shd w:val="clear" w:color="auto" w:fill="FFFFFF"/>
          <w:lang w:eastAsia="en-US"/>
        </w:rPr>
      </w:pPr>
      <w:r w:rsidRPr="004156F8">
        <w:rPr>
          <w:rFonts w:eastAsiaTheme="minorHAnsi"/>
          <w:bCs/>
          <w:sz w:val="28"/>
          <w:szCs w:val="28"/>
          <w:shd w:val="clear" w:color="auto" w:fill="FFFFFF"/>
          <w:lang w:eastAsia="en-US"/>
        </w:rPr>
        <w:t>В рамках реализации регионального проекта выполнены дорожные работы в целях приведения в нормативное состояние, снижения уровня перегрузки и ликвидации мест концентрации дорожно-транспортных происшествий на 11 объектах ремонта автомобильных дорог общего пользования регионального или межмуниципального значения края.</w:t>
      </w:r>
    </w:p>
    <w:p w:rsidR="004156F8" w:rsidRPr="004156F8" w:rsidRDefault="006E28AD" w:rsidP="004156F8">
      <w:pPr>
        <w:ind w:firstLine="709"/>
        <w:jc w:val="both"/>
        <w:rPr>
          <w:rFonts w:ascii="Arial" w:eastAsiaTheme="minorHAnsi" w:hAnsi="Arial" w:cs="Arial"/>
          <w:color w:val="434343"/>
          <w:sz w:val="28"/>
          <w:szCs w:val="28"/>
          <w:shd w:val="clear" w:color="auto" w:fill="FFFFFF"/>
          <w:lang w:eastAsia="en-US"/>
        </w:rPr>
      </w:pPr>
      <w:r>
        <w:rPr>
          <w:rFonts w:eastAsiaTheme="minorHAnsi"/>
          <w:color w:val="000000"/>
          <w:sz w:val="28"/>
          <w:szCs w:val="28"/>
          <w:shd w:val="clear" w:color="auto" w:fill="FFFFFF"/>
          <w:lang w:eastAsia="en-US"/>
        </w:rPr>
        <w:lastRenderedPageBreak/>
        <w:t>В заключение</w:t>
      </w:r>
      <w:r w:rsidR="004156F8" w:rsidRPr="004156F8">
        <w:rPr>
          <w:rFonts w:eastAsiaTheme="minorHAnsi"/>
          <w:color w:val="000000"/>
          <w:sz w:val="28"/>
          <w:szCs w:val="28"/>
          <w:shd w:val="clear" w:color="auto" w:fill="FFFFFF"/>
          <w:lang w:eastAsia="en-US"/>
        </w:rPr>
        <w:t xml:space="preserve"> хотелось бы отметить, что</w:t>
      </w:r>
      <w:r w:rsidR="004156F8" w:rsidRPr="004156F8">
        <w:rPr>
          <w:rFonts w:eastAsiaTheme="minorHAnsi"/>
          <w:sz w:val="28"/>
          <w:szCs w:val="28"/>
          <w:shd w:val="clear" w:color="auto" w:fill="FFFFFF"/>
          <w:lang w:eastAsia="en-US"/>
        </w:rPr>
        <w:t xml:space="preserve"> результативное и эффективное выполнение мероприятий, направленных на решение задач и достижение целей национальных проектов, возможно лишь при условии слаженной работы </w:t>
      </w:r>
      <w:r>
        <w:rPr>
          <w:rFonts w:eastAsiaTheme="minorHAnsi"/>
          <w:sz w:val="28"/>
          <w:szCs w:val="28"/>
          <w:shd w:val="clear" w:color="auto" w:fill="FFFFFF"/>
          <w:lang w:eastAsia="en-US"/>
        </w:rPr>
        <w:t xml:space="preserve">всех уровней власти, </w:t>
      </w:r>
      <w:r w:rsidR="004156F8" w:rsidRPr="004156F8">
        <w:rPr>
          <w:rFonts w:eastAsiaTheme="minorHAnsi"/>
          <w:sz w:val="28"/>
          <w:szCs w:val="28"/>
          <w:shd w:val="clear" w:color="auto" w:fill="FFFFFF"/>
          <w:lang w:eastAsia="en-US"/>
        </w:rPr>
        <w:t>что требует необходимого организационного, правового, методического, информационного обеспечения, а также координации действий на всех уровнях публичной власти</w:t>
      </w:r>
      <w:r w:rsidR="004156F8" w:rsidRPr="004156F8">
        <w:rPr>
          <w:rFonts w:ascii="Arial" w:eastAsiaTheme="minorHAnsi" w:hAnsi="Arial" w:cs="Arial"/>
          <w:color w:val="434343"/>
          <w:sz w:val="28"/>
          <w:szCs w:val="28"/>
          <w:shd w:val="clear" w:color="auto" w:fill="FFFFFF"/>
          <w:lang w:eastAsia="en-US"/>
        </w:rPr>
        <w:t>.</w:t>
      </w:r>
    </w:p>
    <w:p w:rsidR="004156F8" w:rsidRPr="004156F8" w:rsidRDefault="004156F8" w:rsidP="004156F8">
      <w:pPr>
        <w:ind w:firstLine="709"/>
        <w:jc w:val="both"/>
        <w:rPr>
          <w:rFonts w:eastAsiaTheme="minorHAnsi"/>
          <w:color w:val="000000"/>
          <w:sz w:val="28"/>
          <w:szCs w:val="28"/>
          <w:shd w:val="clear" w:color="auto" w:fill="FFFFFF"/>
          <w:lang w:eastAsia="en-US"/>
        </w:rPr>
      </w:pPr>
      <w:r w:rsidRPr="004156F8">
        <w:rPr>
          <w:rFonts w:eastAsiaTheme="minorHAnsi"/>
          <w:color w:val="000000"/>
          <w:sz w:val="28"/>
          <w:szCs w:val="28"/>
          <w:shd w:val="clear" w:color="auto" w:fill="FFFFFF"/>
          <w:lang w:eastAsia="en-US"/>
        </w:rPr>
        <w:t>Население будет оценивать национальные проекты именно по результативности проведенной работы, что говорит о важности активного участия муниципальных образований в реализации национальных проектов.</w:t>
      </w:r>
    </w:p>
    <w:p w:rsidR="004156F8" w:rsidRPr="004156F8" w:rsidRDefault="004156F8" w:rsidP="004156F8">
      <w:pPr>
        <w:spacing w:line="360" w:lineRule="auto"/>
        <w:ind w:firstLine="709"/>
        <w:jc w:val="both"/>
        <w:rPr>
          <w:rFonts w:eastAsia="SimSun"/>
          <w:b/>
          <w:bCs/>
          <w:i/>
          <w:iCs/>
          <w:color w:val="000000"/>
          <w:sz w:val="28"/>
          <w:szCs w:val="28"/>
          <w:lang w:bidi="ru-RU"/>
        </w:rPr>
      </w:pPr>
    </w:p>
    <w:p w:rsidR="00643E60" w:rsidRPr="000E430A" w:rsidRDefault="004156F8" w:rsidP="000E430A">
      <w:pPr>
        <w:spacing w:line="360" w:lineRule="auto"/>
        <w:ind w:firstLine="709"/>
        <w:jc w:val="center"/>
        <w:rPr>
          <w:rFonts w:eastAsiaTheme="minorHAnsi"/>
          <w:bCs/>
          <w:sz w:val="28"/>
          <w:szCs w:val="28"/>
          <w:shd w:val="clear" w:color="auto" w:fill="FFFFFF"/>
          <w:lang w:eastAsia="en-US"/>
        </w:rPr>
      </w:pPr>
      <w:r w:rsidRPr="004156F8">
        <w:rPr>
          <w:rFonts w:eastAsia="SimSun"/>
          <w:bCs/>
          <w:iCs/>
          <w:color w:val="000000"/>
          <w:sz w:val="28"/>
          <w:szCs w:val="28"/>
          <w:lang w:bidi="ru-RU"/>
        </w:rPr>
        <w:t>Спасибо за внимание!</w:t>
      </w:r>
    </w:p>
    <w:p w:rsidR="00643E60" w:rsidRDefault="00643E60">
      <w:pPr>
        <w:spacing w:after="200" w:line="276" w:lineRule="auto"/>
        <w:rPr>
          <w:highlight w:val="yellow"/>
        </w:rPr>
      </w:pPr>
      <w:r>
        <w:rPr>
          <w:highlight w:val="yellow"/>
        </w:rPr>
        <w:br w:type="page"/>
      </w:r>
    </w:p>
    <w:p w:rsidR="00A305A9" w:rsidRPr="00715B12" w:rsidRDefault="00354B4B" w:rsidP="00A54412">
      <w:pPr>
        <w:pStyle w:val="1"/>
        <w:jc w:val="center"/>
        <w:rPr>
          <w:rFonts w:ascii="Times New Roman" w:hAnsi="Times New Roman"/>
          <w:highlight w:val="yellow"/>
        </w:rPr>
      </w:pPr>
      <w:bookmarkStart w:id="10" w:name="_Toc68619595"/>
      <w:bookmarkEnd w:id="0"/>
      <w:r>
        <w:rPr>
          <w:rFonts w:ascii="Times New Roman" w:hAnsi="Times New Roman"/>
          <w:noProof/>
        </w:rPr>
        <w:lastRenderedPageBreak/>
        <w:drawing>
          <wp:anchor distT="0" distB="0" distL="114300" distR="114300" simplePos="0" relativeHeight="251665408" behindDoc="0" locked="0" layoutInCell="1" allowOverlap="1" wp14:anchorId="21D2DF33" wp14:editId="31C973A8">
            <wp:simplePos x="0" y="0"/>
            <wp:positionH relativeFrom="column">
              <wp:posOffset>62865</wp:posOffset>
            </wp:positionH>
            <wp:positionV relativeFrom="paragraph">
              <wp:posOffset>3810</wp:posOffset>
            </wp:positionV>
            <wp:extent cx="2098675" cy="2181225"/>
            <wp:effectExtent l="0" t="0" r="0" b="9525"/>
            <wp:wrapSquare wrapText="bothSides"/>
            <wp:docPr id="10" name="Рисунок 10" descr="K:\Совместная работа\Совет КСО\Общее собрание 2021_03_29\Доклады\Медвед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овместная работа\Совет КСО\Общее собрание 2021_03_29\Доклады\Медведева.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097" t="10843" r="22668"/>
                    <a:stretch/>
                  </pic:blipFill>
                  <pic:spPr bwMode="auto">
                    <a:xfrm>
                      <a:off x="0" y="0"/>
                      <a:ext cx="209867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406" w:rsidRPr="000E430A">
        <w:rPr>
          <w:rFonts w:ascii="Times New Roman" w:hAnsi="Times New Roman"/>
          <w:sz w:val="28"/>
        </w:rPr>
        <w:t>О квалификации «дробления» закупок</w:t>
      </w:r>
      <w:bookmarkEnd w:id="10"/>
    </w:p>
    <w:p w:rsidR="00A305A9" w:rsidRPr="00715B12" w:rsidRDefault="00A305A9" w:rsidP="00A305A9">
      <w:pPr>
        <w:spacing w:after="1" w:line="280" w:lineRule="atLeast"/>
        <w:ind w:firstLine="540"/>
        <w:jc w:val="both"/>
        <w:outlineLvl w:val="0"/>
        <w:rPr>
          <w:rFonts w:eastAsiaTheme="minorHAnsi"/>
          <w:b/>
          <w:sz w:val="28"/>
          <w:szCs w:val="22"/>
          <w:highlight w:val="yellow"/>
          <w:lang w:eastAsia="en-US"/>
        </w:rPr>
      </w:pPr>
    </w:p>
    <w:p w:rsidR="00A305A9" w:rsidRPr="00354B4B" w:rsidRDefault="00A305A9" w:rsidP="000E430A">
      <w:pPr>
        <w:ind w:firstLine="720"/>
        <w:jc w:val="both"/>
        <w:rPr>
          <w:rStyle w:val="20"/>
          <w:rFonts w:ascii="Times New Roman" w:hAnsi="Times New Roman" w:cs="Times New Roman"/>
          <w:color w:val="auto"/>
          <w:sz w:val="28"/>
        </w:rPr>
      </w:pPr>
      <w:bookmarkStart w:id="11" w:name="_Toc22744686"/>
      <w:bookmarkStart w:id="12" w:name="_Toc68619596"/>
      <w:r w:rsidRPr="000E430A">
        <w:rPr>
          <w:rStyle w:val="20"/>
          <w:rFonts w:ascii="Times New Roman" w:hAnsi="Times New Roman" w:cs="Times New Roman"/>
          <w:bCs w:val="0"/>
          <w:color w:val="auto"/>
          <w:sz w:val="28"/>
        </w:rPr>
        <w:t>Медведева Татьяна Адольфовна</w:t>
      </w:r>
      <w:r w:rsidRPr="000E430A">
        <w:rPr>
          <w:rStyle w:val="20"/>
          <w:rFonts w:ascii="Times New Roman" w:hAnsi="Times New Roman" w:cs="Times New Roman"/>
          <w:b w:val="0"/>
          <w:color w:val="auto"/>
          <w:sz w:val="28"/>
        </w:rPr>
        <w:t xml:space="preserve"> </w:t>
      </w:r>
      <w:r w:rsidR="00354B4B" w:rsidRPr="000E430A">
        <w:rPr>
          <w:rStyle w:val="20"/>
          <w:rFonts w:ascii="Times New Roman" w:hAnsi="Times New Roman" w:cs="Times New Roman"/>
          <w:bCs w:val="0"/>
          <w:color w:val="auto"/>
          <w:sz w:val="28"/>
        </w:rPr>
        <w:t>–</w:t>
      </w:r>
      <w:r w:rsidRPr="000E430A">
        <w:rPr>
          <w:rStyle w:val="20"/>
          <w:rFonts w:ascii="Times New Roman" w:hAnsi="Times New Roman" w:cs="Times New Roman"/>
          <w:bCs w:val="0"/>
          <w:color w:val="auto"/>
          <w:sz w:val="28"/>
        </w:rPr>
        <w:t xml:space="preserve"> </w:t>
      </w:r>
      <w:r w:rsidR="00354B4B" w:rsidRPr="000E430A">
        <w:rPr>
          <w:rStyle w:val="20"/>
          <w:rFonts w:ascii="Times New Roman" w:hAnsi="Times New Roman" w:cs="Times New Roman"/>
          <w:b w:val="0"/>
          <w:bCs w:val="0"/>
          <w:i/>
          <w:color w:val="auto"/>
          <w:sz w:val="28"/>
        </w:rPr>
        <w:t xml:space="preserve">начальник отдела </w:t>
      </w:r>
      <w:r w:rsidRPr="000E430A">
        <w:rPr>
          <w:rStyle w:val="20"/>
          <w:rFonts w:ascii="Times New Roman" w:hAnsi="Times New Roman" w:cs="Times New Roman"/>
          <w:b w:val="0"/>
          <w:bCs w:val="0"/>
          <w:i/>
          <w:color w:val="auto"/>
          <w:sz w:val="28"/>
        </w:rPr>
        <w:t>правово</w:t>
      </w:r>
      <w:r w:rsidR="00354B4B" w:rsidRPr="000E430A">
        <w:rPr>
          <w:rStyle w:val="20"/>
          <w:rFonts w:ascii="Times New Roman" w:hAnsi="Times New Roman" w:cs="Times New Roman"/>
          <w:b w:val="0"/>
          <w:bCs w:val="0"/>
          <w:i/>
          <w:color w:val="auto"/>
          <w:sz w:val="28"/>
        </w:rPr>
        <w:t xml:space="preserve">го, </w:t>
      </w:r>
      <w:r w:rsidRPr="000E430A">
        <w:rPr>
          <w:rStyle w:val="20"/>
          <w:rFonts w:ascii="Times New Roman" w:hAnsi="Times New Roman" w:cs="Times New Roman"/>
          <w:b w:val="0"/>
          <w:bCs w:val="0"/>
          <w:i/>
          <w:color w:val="auto"/>
          <w:sz w:val="28"/>
        </w:rPr>
        <w:t>кадрово</w:t>
      </w:r>
      <w:r w:rsidR="00354B4B" w:rsidRPr="000E430A">
        <w:rPr>
          <w:rStyle w:val="20"/>
          <w:rFonts w:ascii="Times New Roman" w:hAnsi="Times New Roman" w:cs="Times New Roman"/>
          <w:b w:val="0"/>
          <w:bCs w:val="0"/>
          <w:i/>
          <w:color w:val="auto"/>
          <w:sz w:val="28"/>
        </w:rPr>
        <w:t>го и организационного обеспечения</w:t>
      </w:r>
      <w:r w:rsidRPr="000E430A">
        <w:rPr>
          <w:rStyle w:val="20"/>
          <w:rFonts w:ascii="Times New Roman" w:hAnsi="Times New Roman" w:cs="Times New Roman"/>
          <w:b w:val="0"/>
          <w:bCs w:val="0"/>
          <w:i/>
          <w:color w:val="auto"/>
          <w:sz w:val="28"/>
        </w:rPr>
        <w:t xml:space="preserve"> аппарата Контрольно-счетной палаты Хабаровского края</w:t>
      </w:r>
      <w:bookmarkEnd w:id="11"/>
      <w:bookmarkEnd w:id="12"/>
      <w:r w:rsidRPr="00354B4B">
        <w:rPr>
          <w:rStyle w:val="20"/>
          <w:rFonts w:ascii="Times New Roman" w:hAnsi="Times New Roman" w:cs="Times New Roman"/>
          <w:b w:val="0"/>
          <w:i/>
          <w:color w:val="auto"/>
          <w:sz w:val="28"/>
        </w:rPr>
        <w:t xml:space="preserve"> </w:t>
      </w:r>
    </w:p>
    <w:p w:rsidR="00556A39" w:rsidRPr="00715B12" w:rsidRDefault="00556A39" w:rsidP="00556A39">
      <w:pPr>
        <w:spacing w:after="1" w:line="280" w:lineRule="atLeast"/>
        <w:ind w:firstLine="540"/>
        <w:jc w:val="center"/>
        <w:outlineLvl w:val="0"/>
        <w:rPr>
          <w:rFonts w:eastAsiaTheme="minorHAnsi"/>
          <w:sz w:val="28"/>
          <w:szCs w:val="22"/>
          <w:highlight w:val="yellow"/>
          <w:lang w:eastAsia="en-US"/>
        </w:rPr>
      </w:pP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Контрольно-счетные органы в рамках проведения аудита в сфере закупок выявляют случаи злоупотребления правом закупки у единственного поставщика (исполнителя, подрядчика), в том числе, в части дробления закупок.</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 xml:space="preserve">Законодательно понятие «дробление закупки» не определено. </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Пользуясь ресурсом Консультант Плюс: понятие</w:t>
      </w:r>
      <w:proofErr w:type="gramEnd"/>
      <w:r w:rsidRPr="00673406">
        <w:rPr>
          <w:rFonts w:eastAsiaTheme="minorHAnsi"/>
          <w:sz w:val="28"/>
          <w:szCs w:val="28"/>
          <w:lang w:eastAsia="en-US"/>
        </w:rPr>
        <w:t xml:space="preserve"> «дробление закупки» раскрыто в отдельных локальных нормативных правовых актах.</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Согласно Положению Центрального банка России от 01.03.2018 № 632-П «О закупках Центрального банка Российской Федерации (Банка России)» под дроблением закупки понимается необоснованное разделение закупки на две и более с целью проведения закупок малого объема, представляющее собой умышленное уменьшение объема товаров (работ, услуг) и начальной (максимальной) цены договора, при условии, что потребность в таких товарах (работах, услугах) на плановый период заранее известна</w:t>
      </w:r>
      <w:proofErr w:type="gramEnd"/>
      <w:r w:rsidRPr="00673406">
        <w:rPr>
          <w:rFonts w:eastAsiaTheme="minorHAnsi"/>
          <w:sz w:val="28"/>
          <w:szCs w:val="28"/>
          <w:lang w:eastAsia="en-US"/>
        </w:rPr>
        <w:t xml:space="preserve"> и не существует препятствий технологического или экономического характера, не позволяющих провести одну процедуру для закупки всего объема требуемых товаров (работ, услуг).</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Положение о закупке товаров, работ, услуг федерального государственного бюджетного учреждения «Санаторий работников органов прокуратуры «Россия», утвержденное приказом Генерального прокурора Российской Федерации от 28.12.2020 № 434-10, содержит запрет на искусственное дробление закупки,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w:t>
      </w:r>
      <w:proofErr w:type="gramEnd"/>
      <w:r w:rsidRPr="00673406">
        <w:rPr>
          <w:rFonts w:eastAsiaTheme="minorHAnsi"/>
          <w:sz w:val="28"/>
          <w:szCs w:val="28"/>
          <w:lang w:eastAsia="en-US"/>
        </w:rPr>
        <w:t xml:space="preserve"> месяц календарного года. Под одинаковым предметом закупки понимаются товары, работы, услуги, относящиеся к одной группе продукции в соответствии с Общероссийским классификатором продукции по видам экономической деятельности «</w:t>
      </w:r>
      <w:proofErr w:type="gramStart"/>
      <w:r w:rsidRPr="00673406">
        <w:rPr>
          <w:rFonts w:eastAsiaTheme="minorHAnsi"/>
          <w:sz w:val="28"/>
          <w:szCs w:val="28"/>
          <w:lang w:eastAsia="en-US"/>
        </w:rPr>
        <w:t>ОК</w:t>
      </w:r>
      <w:proofErr w:type="gramEnd"/>
      <w:r w:rsidRPr="00673406">
        <w:rPr>
          <w:rFonts w:eastAsiaTheme="minorHAnsi"/>
          <w:sz w:val="28"/>
          <w:szCs w:val="28"/>
          <w:lang w:eastAsia="en-US"/>
        </w:rPr>
        <w:t xml:space="preserve"> 034-2014» (КПЕС 2008).</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Согласно Положению о закупке товаров, работ, услуг ФГБУ «Российская академия наук», утвержденному постановлением Правительства Российской Федерации от 19.09.2019 № 1215, дробление закупок: заключение нескольких договоров с одним и тем же поставщиком (подрядчиком, исполнителем) на сумму, превышающую в совокупности 600 тыс. рублей, с одинаковым предметом закупки в случае, если дни заключения таких договоров приходятся на один и тот же квартал календарного года</w:t>
      </w:r>
      <w:proofErr w:type="gramEnd"/>
      <w:r w:rsidRPr="00673406">
        <w:rPr>
          <w:rFonts w:eastAsiaTheme="minorHAnsi"/>
          <w:sz w:val="28"/>
          <w:szCs w:val="28"/>
          <w:lang w:eastAsia="en-US"/>
        </w:rPr>
        <w:t xml:space="preserve">. </w:t>
      </w:r>
      <w:r w:rsidRPr="00673406">
        <w:rPr>
          <w:rFonts w:eastAsiaTheme="minorHAnsi"/>
          <w:sz w:val="28"/>
          <w:szCs w:val="28"/>
          <w:lang w:eastAsia="en-US"/>
        </w:rPr>
        <w:lastRenderedPageBreak/>
        <w:t xml:space="preserve">Под одинаковым предметом закупки в настоящем пункте понимаются товары, работы, услуги, относящиеся к одной группе продукции в соответствии с Общероссийским классификатором продукции по видам экономической деятельности (ОКПД 2) </w:t>
      </w:r>
      <w:proofErr w:type="gramStart"/>
      <w:r w:rsidRPr="00673406">
        <w:rPr>
          <w:rFonts w:eastAsiaTheme="minorHAnsi"/>
          <w:sz w:val="28"/>
          <w:szCs w:val="28"/>
          <w:lang w:eastAsia="en-US"/>
        </w:rPr>
        <w:t>ОК</w:t>
      </w:r>
      <w:proofErr w:type="gramEnd"/>
      <w:r w:rsidRPr="00673406">
        <w:rPr>
          <w:rFonts w:eastAsiaTheme="minorHAnsi"/>
          <w:sz w:val="28"/>
          <w:szCs w:val="28"/>
          <w:lang w:eastAsia="en-US"/>
        </w:rPr>
        <w:t xml:space="preserve"> 034-2014 (КПЕС 2008).</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В настоящее время в случаях, установленных пунктами 4, 5 части 1 статьи 93 Закона № 44-ФЗ, предельная цена одного контракта - 600 тыс. руб.</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Поправки, увеличившие единовременный и годовой лимит для закупок у единственного поставщика по пункту 5 ч. 1 ст. 93 Закона № 44-ФЗ (для учреждений культуры и образования), вступили в силу 31 июля 2019 года.</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 xml:space="preserve">По пункту 4 изменения вступили в силу 24 апреля 2020 года. </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Проблемы квалификации «дробления закупок» в начале 2019 года были предметом рассмотрения комиссией по правовым вопросам Совета контрольно-счетных органов при Счетной палате Российской Федерации.</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На обращения комиссии Совета по правовым вопросам на имя Председателя Счетной палаты Российской Федерации, председателя Совета контрольно-счетных органов при Счетной палате Российской Федерации Алексея Леонидовича Кудрина и на имя Руководителя Федеральной антимонопольной службы получены ответы, которые опубликованы на портале Счетной палаты Российской Федерации и контрольно-счетных органов.</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 xml:space="preserve">Федеральная антимонопольная служба сообщила, что заключение договоров на идентичный предмет закупки в незначительный период времени с одним и тем же лицом может квалифицироваться антимонопольным органом как нарушение статьи 16 Федерального закона «О защите конкуренции». </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По мнению ФАС России, изложенному в другом письме, от 14 ноября 2019 г. № ИА/100041/19 «О порядке применения пунктов 4, 5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само по себе неоднократное приобретение одноименных товаров, работ, услуг у единственного поставщика (подрядчика, исполнителя</w:t>
      </w:r>
      <w:proofErr w:type="gramEnd"/>
      <w:r w:rsidRPr="00673406">
        <w:rPr>
          <w:rFonts w:eastAsiaTheme="minorHAnsi"/>
          <w:sz w:val="28"/>
          <w:szCs w:val="28"/>
          <w:lang w:eastAsia="en-US"/>
        </w:rPr>
        <w:t xml:space="preserve">) </w:t>
      </w:r>
      <w:proofErr w:type="gramStart"/>
      <w:r w:rsidRPr="00673406">
        <w:rPr>
          <w:rFonts w:eastAsiaTheme="minorHAnsi"/>
          <w:sz w:val="28"/>
          <w:szCs w:val="28"/>
          <w:lang w:eastAsia="en-US"/>
        </w:rPr>
        <w:t xml:space="preserve">с соблюдением требований, установленных пунктами 4, 5 части 1 статьи 93 Закона о контрактной системе, не является нарушением требований Закона о контрактной системе (например, заключение трех договоров от 25.10.2019 на поставку бумаги формата A4 с единственным поставщиком на сумму 290 000 рублей каждый), если такие действия не являются результатом </w:t>
      </w:r>
      <w:proofErr w:type="spellStart"/>
      <w:r w:rsidRPr="00673406">
        <w:rPr>
          <w:rFonts w:eastAsiaTheme="minorHAnsi"/>
          <w:sz w:val="28"/>
          <w:szCs w:val="28"/>
          <w:lang w:eastAsia="en-US"/>
        </w:rPr>
        <w:t>антиконкурентного</w:t>
      </w:r>
      <w:proofErr w:type="spellEnd"/>
      <w:r w:rsidRPr="00673406">
        <w:rPr>
          <w:rFonts w:eastAsiaTheme="minorHAnsi"/>
          <w:sz w:val="28"/>
          <w:szCs w:val="28"/>
          <w:lang w:eastAsia="en-US"/>
        </w:rPr>
        <w:t xml:space="preserve"> соглашения (статья 16 Закона о защите конкуренции).</w:t>
      </w:r>
      <w:proofErr w:type="gramEnd"/>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 xml:space="preserve">При этом ФАС России обратила внимание, что действия заказчиков по заключению нескольких контрактов на основании пунктов 4, 5 части 1 статьи 93 Закона о контрактной системе в целях закупки работ/услуг по строительству, реконструкции, капитальному ремонту объекта капитального строительства, выполнение которых предусмотрено единой проектной документацией, либо в рамках конкретного раздела проектной документации, фактически являются уходом от проведения конкурентных </w:t>
      </w:r>
      <w:r w:rsidRPr="00673406">
        <w:rPr>
          <w:rFonts w:eastAsiaTheme="minorHAnsi"/>
          <w:sz w:val="28"/>
          <w:szCs w:val="28"/>
          <w:lang w:eastAsia="en-US"/>
        </w:rPr>
        <w:lastRenderedPageBreak/>
        <w:t>процедур и</w:t>
      </w:r>
      <w:proofErr w:type="gramEnd"/>
      <w:r w:rsidRPr="00673406">
        <w:rPr>
          <w:rFonts w:eastAsiaTheme="minorHAnsi"/>
          <w:sz w:val="28"/>
          <w:szCs w:val="28"/>
          <w:lang w:eastAsia="en-US"/>
        </w:rPr>
        <w:t xml:space="preserve"> нарушают требования Закона о контрактной системе, а также могут быть квалифицированы как нарушение статьи 16 Закона о защите конкуренции.</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Но не только вышеуказанные контракты признаются противоречащими Закону о контрактной системе.</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Определением от 2 марта 2021 г. № 309-ЭС21-215 Верховный Суд Российской Федерации отказал в пересмотре судебных актов в кассационном порядке Главному управлению Федеральной службы исполнения наказания по Свердловской области на решение Арбитражного суда Свердловской области от 20.01.2020 по делу № А60-59271/2019, постановление Семнадцатого арбитражного апелляционного суда от 28.08.2020 и постановление Арбитражного суда Уральского округа от 10.12.2020 по тому же делу по</w:t>
      </w:r>
      <w:proofErr w:type="gramEnd"/>
      <w:r w:rsidRPr="00673406">
        <w:rPr>
          <w:rFonts w:eastAsiaTheme="minorHAnsi"/>
          <w:sz w:val="28"/>
          <w:szCs w:val="28"/>
          <w:lang w:eastAsia="en-US"/>
        </w:rPr>
        <w:t xml:space="preserve"> иску прокуратуры Свердловской области к Главному управлению Федеральной службы исполнения наказания по Свердловской области и обществу с ограниченной ответственностью «Хороший продукт» о признании </w:t>
      </w:r>
      <w:proofErr w:type="gramStart"/>
      <w:r w:rsidRPr="00673406">
        <w:rPr>
          <w:rFonts w:eastAsiaTheme="minorHAnsi"/>
          <w:sz w:val="28"/>
          <w:szCs w:val="28"/>
          <w:lang w:eastAsia="en-US"/>
        </w:rPr>
        <w:t>недействительными</w:t>
      </w:r>
      <w:proofErr w:type="gramEnd"/>
      <w:r w:rsidRPr="00673406">
        <w:rPr>
          <w:rFonts w:eastAsiaTheme="minorHAnsi"/>
          <w:sz w:val="28"/>
          <w:szCs w:val="28"/>
          <w:lang w:eastAsia="en-US"/>
        </w:rPr>
        <w:t xml:space="preserve"> (ничтожными) десяти государственных контрактов от 28.02.2019 на приобретение (продажу) продуктов питания.</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Постановлением № 73-АД 19-2 от 7 октября 2019 г. Верховный Суд Российской Федерации оставил без изменения судебные решения и отказал в удовлетворении жалобы руководителя МКУ, сделав вывод, что судебные инстанции, правомерно, исходя из положений статей 8, 24 Федерального закона № 44-ФЗ, которыми установлен запрет на совершение заказчиками любых действий, которые противоречат требованиям названного Закона, в том числе приводят к ограничению конкуренции, в</w:t>
      </w:r>
      <w:proofErr w:type="gramEnd"/>
      <w:r w:rsidRPr="00673406">
        <w:rPr>
          <w:rFonts w:eastAsiaTheme="minorHAnsi"/>
          <w:sz w:val="28"/>
          <w:szCs w:val="28"/>
          <w:lang w:eastAsia="en-US"/>
        </w:rPr>
        <w:t xml:space="preserve"> частности, к необоснованному ограничению и сокращению числа участников закупок</w:t>
      </w:r>
      <w:proofErr w:type="gramStart"/>
      <w:r w:rsidRPr="00673406">
        <w:rPr>
          <w:rFonts w:eastAsiaTheme="minorHAnsi"/>
          <w:sz w:val="28"/>
          <w:szCs w:val="28"/>
          <w:lang w:eastAsia="en-US"/>
        </w:rPr>
        <w:t xml:space="preserve"> ,</w:t>
      </w:r>
      <w:proofErr w:type="gramEnd"/>
      <w:r w:rsidRPr="00673406">
        <w:rPr>
          <w:rFonts w:eastAsiaTheme="minorHAnsi"/>
          <w:sz w:val="28"/>
          <w:szCs w:val="28"/>
          <w:lang w:eastAsia="en-US"/>
        </w:rPr>
        <w:t xml:space="preserve"> пришли к выводу о том, что заключенные в течение непродолжительного периода времени (пяти дней) муниципальные контракты от 18, 20 и 22 декабря 2017 г., предметом которых является поставка одноименных товаров - компьютерного оборудования одному приобретателю, имеющему единый интерес, содержат идентичные условия, направлены на достижение единой хозяйственной цели и образуют единую сделку, искусственно раздробленную и оформленную тремя самостоятельными муниципальными контрактами для формального соблюдения ограничения, предусмотренного пунктом 4 части 1 статьи 93 Федерального закона № 44-ФЗ.</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Довод жалобы со ссылкой на письмо Министерства финансов Российской Федерации от 17 ноября 2017 г. № 24-02-06/76580 о том, что Федеральный закон № 44-ФЗ не содержит ограничений на приобретение на основании пункта 4 части 1 статьи 93 названного Закона одноименных товаров, работ, услуг у одного и того же лица, и заказчик вправе осуществлять такие закупки в соответствии с указанной нормой при</w:t>
      </w:r>
      <w:proofErr w:type="gramEnd"/>
      <w:r w:rsidRPr="00673406">
        <w:rPr>
          <w:rFonts w:eastAsiaTheme="minorHAnsi"/>
          <w:sz w:val="28"/>
          <w:szCs w:val="28"/>
          <w:lang w:eastAsia="en-US"/>
        </w:rPr>
        <w:t xml:space="preserve"> </w:t>
      </w:r>
      <w:proofErr w:type="gramStart"/>
      <w:r w:rsidRPr="00673406">
        <w:rPr>
          <w:rFonts w:eastAsiaTheme="minorHAnsi"/>
          <w:sz w:val="28"/>
          <w:szCs w:val="28"/>
          <w:lang w:eastAsia="en-US"/>
        </w:rPr>
        <w:t>соблюдении</w:t>
      </w:r>
      <w:proofErr w:type="gramEnd"/>
      <w:r w:rsidRPr="00673406">
        <w:rPr>
          <w:rFonts w:eastAsiaTheme="minorHAnsi"/>
          <w:sz w:val="28"/>
          <w:szCs w:val="28"/>
          <w:lang w:eastAsia="en-US"/>
        </w:rPr>
        <w:t xml:space="preserve"> предусмотренных названным Законом ограничений для их осуществления, был предметом проверки на предыдущих стадиях производства по делу и обоснованно признан несостоятельным.</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 xml:space="preserve">Частью 1 ст. 7.29 КоАП РФ предусмотрена административная ответственность за принятие решения о способе определения поставщика </w:t>
      </w:r>
      <w:r w:rsidRPr="00673406">
        <w:rPr>
          <w:rFonts w:eastAsiaTheme="minorHAnsi"/>
          <w:sz w:val="28"/>
          <w:szCs w:val="28"/>
          <w:lang w:eastAsia="en-US"/>
        </w:rPr>
        <w:lastRenderedPageBreak/>
        <w:t>(подрядчика,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roofErr w:type="gramEnd"/>
      <w:r w:rsidRPr="00673406">
        <w:rPr>
          <w:rFonts w:eastAsiaTheme="minorHAnsi"/>
          <w:sz w:val="28"/>
          <w:szCs w:val="28"/>
          <w:lang w:eastAsia="en-US"/>
        </w:rPr>
        <w:t>, за исключением случаев, предусмотренных частями 2 и 2. 1 настоящей статьи.</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Согласно ст. 23.66 КоАП РФ дела об административных правонарушениях, предусмотренных в частности частью 1 статьи 7.29 КоАП РФ, рассматривают контрольные органы в сфере закупок. В соответствии с частью 1 статьи 28.3 КоАП РФ протоколы по указанному административному правонарушению составляются должностными лицами органов, уполномоченных рассматривать дела об административных правонарушениях в соответствии с главой 23 КоАП РФ, в пределах компетенции соответствующего органа.</w:t>
      </w:r>
    </w:p>
    <w:p w:rsidR="00673406" w:rsidRPr="00673406" w:rsidRDefault="00673406" w:rsidP="00673406">
      <w:pPr>
        <w:ind w:firstLine="709"/>
        <w:jc w:val="both"/>
        <w:rPr>
          <w:rFonts w:eastAsiaTheme="minorHAnsi"/>
          <w:sz w:val="28"/>
          <w:szCs w:val="28"/>
          <w:lang w:eastAsia="en-US"/>
        </w:rPr>
      </w:pPr>
      <w:proofErr w:type="gramStart"/>
      <w:r w:rsidRPr="00673406">
        <w:rPr>
          <w:rFonts w:eastAsiaTheme="minorHAnsi"/>
          <w:sz w:val="28"/>
          <w:szCs w:val="28"/>
          <w:lang w:eastAsia="en-US"/>
        </w:rPr>
        <w:t>Постановлением Правительства РФ от 26.08.2013 № 728 «Об определении полномочий федеральных органов исполнительной власти в сфере закупок товаров, работ, услуг для обеспечения государственных и муниципальных нужд и о внесении изменений в некоторые акты Правительства Российской Федерации» Федеральная антимонопольная служба определена федеральным органом исполнительной власти, уполномоченным на осуществление контроля (надзора) закупок товаров, работ, услуг для обеспечения государственных и муниципальных нужд.</w:t>
      </w:r>
      <w:proofErr w:type="gramEnd"/>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За аналогичные нарушения антимонопольная служба может привлечь к административной ответственности на основании ч. 7 ст. 14.32 КоАП РФ за факт заключения заказчиком недопустимого в соответствии с антимонопольным законодательством РФ соглашения либо осуществление заказчиками недопустимых в соответствии с антимонопольным законодательством РФ согласованных действий.</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Давность привлечения к административной ответственности по ст. 7.29, ст. 14.32 КоАП РФ составляет один год (ч. 1 ст. 4.5 КоАП РФ).</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Согласно статье 25.11 КоАП РФ прокурор вправе возбуждать производство по делу об административном правонарушении.</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ab/>
      </w:r>
      <w:proofErr w:type="gramStart"/>
      <w:r w:rsidRPr="00673406">
        <w:rPr>
          <w:rFonts w:eastAsiaTheme="minorHAnsi"/>
          <w:sz w:val="28"/>
          <w:szCs w:val="28"/>
          <w:lang w:eastAsia="en-US"/>
        </w:rPr>
        <w:t>Кроме того, в силу ч. 1 ст. 52 Арбитражного процессуального кодекса РФ прокурор вправе обратиться в арбитражный суд, в том числе, с иском о признании недействительными сделок, совершенных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государственными и муниципальными унитарными предприятиями, государственными учреждениями, а также юридическими лицами, в уставном капитале (фонде) которых есть доля</w:t>
      </w:r>
      <w:proofErr w:type="gramEnd"/>
      <w:r w:rsidRPr="00673406">
        <w:rPr>
          <w:rFonts w:eastAsiaTheme="minorHAnsi"/>
          <w:sz w:val="28"/>
          <w:szCs w:val="28"/>
          <w:lang w:eastAsia="en-US"/>
        </w:rPr>
        <w:t xml:space="preserve"> участия Российской Федерации, доля участия субъектов Российской Федерации, доля участия муниципальных образований; с иском о применении последствий недействительности ничтожной сделки, совершенной вышеперечисленными органами, учреждениями и юр</w:t>
      </w:r>
      <w:r w:rsidR="00354B4B">
        <w:rPr>
          <w:rFonts w:eastAsiaTheme="minorHAnsi"/>
          <w:sz w:val="28"/>
          <w:szCs w:val="28"/>
          <w:lang w:eastAsia="en-US"/>
        </w:rPr>
        <w:t xml:space="preserve">идическими </w:t>
      </w:r>
      <w:r w:rsidRPr="00673406">
        <w:rPr>
          <w:rFonts w:eastAsiaTheme="minorHAnsi"/>
          <w:sz w:val="28"/>
          <w:szCs w:val="28"/>
          <w:lang w:eastAsia="en-US"/>
        </w:rPr>
        <w:t>лицами.</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lastRenderedPageBreak/>
        <w:t>Хочу обратить Ваше внимание на следующие судебные решения.</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Решением Арбитражного суда Республики Саха (Якутия) от 06.02.2017, оставленным без изменения постановлением Четвертого арбитражного апелляционного суда от 24.05.2017, предписание Счетной палаты Республики Саха (Якутия) признано недействительным. Постановлением Арбитражного суда Восточно-Сибирского округа от 22.08.2017 решение суда первой инстанции и постановление суда апелляционной инстанции оставлены в силе.</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Определением Верховного Суда Российской Федерации от 14 декабря 2017 г. № 302-КГ17-18552 Счетной палате Республики Саха (Якутия)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По результатам проведенного контрольного мероприятия Счетная палата выявила внесение казенным учреждением изменений и дополнений в заключенный муниципальный контракт, повлекшие изменение объемов выполняемых согласно контракту работ, чем допущено нарушение статей 34, 95 Федерального закона от 05.04.2013 № 44-ФЗ и внесла предписание объекту контроля.</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Признавая оспариваемое предписание незаконным, суды пришли к выводу, что выявленное нарушение затрагивает порядок заключения и исполнения муниципального контракта, соблюдение которого казенным учреждением не входит в сферу контроля, осуществляемого Счетной палатой. К компетенции счетной палаты относится проведение аудита в сфере закупок, что ограничивает ее полномочия проверкой правильности и эффективности расходования денежных сре</w:t>
      </w:r>
      <w:proofErr w:type="gramStart"/>
      <w:r w:rsidRPr="00673406">
        <w:rPr>
          <w:rFonts w:eastAsiaTheme="minorHAnsi"/>
          <w:sz w:val="28"/>
          <w:szCs w:val="28"/>
          <w:lang w:eastAsia="en-US"/>
        </w:rPr>
        <w:t>дств в р</w:t>
      </w:r>
      <w:proofErr w:type="gramEnd"/>
      <w:r w:rsidRPr="00673406">
        <w:rPr>
          <w:rFonts w:eastAsiaTheme="minorHAnsi"/>
          <w:sz w:val="28"/>
          <w:szCs w:val="28"/>
          <w:lang w:eastAsia="en-US"/>
        </w:rPr>
        <w:t>амках государственных и муниципальных контрактов.</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Ссылка Счетной палаты на положения части 3 статьи 98 Закона о контрактной системе, которыми в сферу аудита также включена оценка законности расходов на закупки по планируемым к заключению, заключенным и исполненным контрактам не принята судами во внимание.</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Так как обстоятельств, свидетельствующих, что выявленные нарушения повлекли изменения цены контрактов либо иное неправомерное расходование средств бюджета субъекта Российской Федерации, не установлено. Наличие вероятностных рисков несения учреждением неправомерных и необоснованных расходов, в том числе из средств бюджета Республики Саха (Якутия), также не подтверждено.</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 xml:space="preserve">Само по себе дробление закупки не влечет неправомерное расходование бюджетных средств. </w:t>
      </w:r>
    </w:p>
    <w:p w:rsidR="00673406" w:rsidRPr="00673406" w:rsidRDefault="00673406" w:rsidP="00673406">
      <w:pPr>
        <w:ind w:firstLine="709"/>
        <w:jc w:val="both"/>
        <w:rPr>
          <w:rFonts w:eastAsiaTheme="minorHAnsi"/>
          <w:sz w:val="28"/>
          <w:szCs w:val="28"/>
          <w:lang w:eastAsia="en-US"/>
        </w:rPr>
      </w:pPr>
      <w:r w:rsidRPr="00673406">
        <w:rPr>
          <w:rFonts w:eastAsiaTheme="minorHAnsi"/>
          <w:sz w:val="28"/>
          <w:szCs w:val="28"/>
          <w:lang w:eastAsia="en-US"/>
        </w:rPr>
        <w:t xml:space="preserve">Таким образом, при установлении в ходе </w:t>
      </w:r>
      <w:proofErr w:type="gramStart"/>
      <w:r w:rsidRPr="00673406">
        <w:rPr>
          <w:rFonts w:eastAsiaTheme="minorHAnsi"/>
          <w:sz w:val="28"/>
          <w:szCs w:val="28"/>
          <w:lang w:eastAsia="en-US"/>
        </w:rPr>
        <w:t>проведения аудита закупок фактов дробления закупок</w:t>
      </w:r>
      <w:proofErr w:type="gramEnd"/>
      <w:r w:rsidRPr="00673406">
        <w:rPr>
          <w:rFonts w:eastAsiaTheme="minorHAnsi"/>
          <w:sz w:val="28"/>
          <w:szCs w:val="28"/>
          <w:lang w:eastAsia="en-US"/>
        </w:rPr>
        <w:t xml:space="preserve"> должностные лицами контрольно-счетных органов квалифицируют их как нарушение статей 8, 24, 93 Федерального закона № 44-ФЗ.</w:t>
      </w:r>
    </w:p>
    <w:p w:rsidR="00BA73E9" w:rsidRPr="000E430A" w:rsidRDefault="00673406" w:rsidP="000E430A">
      <w:pPr>
        <w:ind w:firstLine="709"/>
        <w:jc w:val="both"/>
        <w:rPr>
          <w:rFonts w:eastAsiaTheme="minorHAnsi"/>
          <w:sz w:val="28"/>
          <w:szCs w:val="28"/>
          <w:highlight w:val="yellow"/>
          <w:lang w:eastAsia="en-US"/>
        </w:rPr>
      </w:pPr>
      <w:r w:rsidRPr="00673406">
        <w:rPr>
          <w:rFonts w:eastAsiaTheme="minorHAnsi"/>
          <w:sz w:val="28"/>
          <w:szCs w:val="28"/>
          <w:lang w:eastAsia="en-US"/>
        </w:rPr>
        <w:t>Единственная мера реагирования – это информирование УФАС и органов прокуратуры.</w:t>
      </w:r>
      <w:bookmarkStart w:id="13" w:name="_Toc22744687"/>
      <w:r w:rsidR="004B213A" w:rsidRPr="00715B12">
        <w:rPr>
          <w:highlight w:val="yellow"/>
        </w:rPr>
        <w:br w:type="page"/>
      </w:r>
      <w:bookmarkEnd w:id="13"/>
    </w:p>
    <w:p w:rsidR="00BA73E9" w:rsidRPr="000E430A" w:rsidRDefault="00CD5F46" w:rsidP="000E430A">
      <w:pPr>
        <w:pStyle w:val="1"/>
        <w:jc w:val="center"/>
        <w:rPr>
          <w:rFonts w:ascii="Times New Roman" w:hAnsi="Times New Roman"/>
        </w:rPr>
      </w:pPr>
      <w:bookmarkStart w:id="14" w:name="_Toc68619597"/>
      <w:r w:rsidRPr="000E430A">
        <w:rPr>
          <w:rFonts w:ascii="Times New Roman" w:hAnsi="Times New Roman"/>
          <w:noProof/>
          <w:sz w:val="28"/>
        </w:rPr>
        <w:lastRenderedPageBreak/>
        <w:drawing>
          <wp:anchor distT="0" distB="0" distL="114300" distR="114300" simplePos="0" relativeHeight="251670528" behindDoc="0" locked="0" layoutInCell="1" allowOverlap="1" wp14:anchorId="67A869CD" wp14:editId="42EFC2A0">
            <wp:simplePos x="0" y="0"/>
            <wp:positionH relativeFrom="column">
              <wp:posOffset>-60960</wp:posOffset>
            </wp:positionH>
            <wp:positionV relativeFrom="paragraph">
              <wp:posOffset>60960</wp:posOffset>
            </wp:positionV>
            <wp:extent cx="2215515" cy="2190750"/>
            <wp:effectExtent l="0" t="0" r="0" b="0"/>
            <wp:wrapSquare wrapText="bothSides"/>
            <wp:docPr id="4" name="Рисунок 4" descr="K:\Совместная работа\Совет КСО\Общее собрание 2021_03_29\Доклады\Кондрат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овместная работа\Совет КСО\Общее собрание 2021_03_29\Доклады\Кондратенко.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928" t="8654" r="28090" b="6971"/>
                    <a:stretch/>
                  </pic:blipFill>
                  <pic:spPr bwMode="auto">
                    <a:xfrm>
                      <a:off x="0" y="0"/>
                      <a:ext cx="221551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3E9" w:rsidRPr="000E430A">
        <w:rPr>
          <w:rFonts w:ascii="Times New Roman" w:hAnsi="Times New Roman"/>
          <w:sz w:val="28"/>
        </w:rPr>
        <w:t>Обзор типовых нарушений, выявленных при проведении финансово-экономической экспертизы проектов постановлений Правительства Хабаровского края о внесении изменений в действующие государст</w:t>
      </w:r>
      <w:r w:rsidRPr="000E430A">
        <w:rPr>
          <w:rFonts w:ascii="Times New Roman" w:hAnsi="Times New Roman"/>
          <w:sz w:val="28"/>
        </w:rPr>
        <w:t>венные программы края</w:t>
      </w:r>
      <w:bookmarkEnd w:id="14"/>
    </w:p>
    <w:p w:rsidR="00BA73E9" w:rsidRPr="00416483" w:rsidRDefault="00BA73E9" w:rsidP="00BA73E9">
      <w:pPr>
        <w:spacing w:after="1" w:line="280" w:lineRule="atLeast"/>
        <w:ind w:firstLine="540"/>
        <w:jc w:val="center"/>
        <w:outlineLvl w:val="0"/>
        <w:rPr>
          <w:rFonts w:eastAsiaTheme="minorHAnsi"/>
          <w:b/>
          <w:sz w:val="28"/>
          <w:szCs w:val="28"/>
          <w:lang w:eastAsia="en-US"/>
        </w:rPr>
      </w:pPr>
    </w:p>
    <w:p w:rsidR="00BA73E9" w:rsidRPr="00354B4B" w:rsidRDefault="00BA73E9" w:rsidP="000E430A">
      <w:pPr>
        <w:ind w:firstLine="720"/>
        <w:jc w:val="both"/>
        <w:rPr>
          <w:rStyle w:val="20"/>
          <w:rFonts w:ascii="Times New Roman" w:hAnsi="Times New Roman" w:cs="Times New Roman"/>
          <w:color w:val="auto"/>
          <w:sz w:val="28"/>
        </w:rPr>
      </w:pPr>
      <w:bookmarkStart w:id="15" w:name="_Toc68619598"/>
      <w:r w:rsidRPr="000E430A">
        <w:rPr>
          <w:rStyle w:val="20"/>
          <w:rFonts w:ascii="Times New Roman" w:hAnsi="Times New Roman" w:cs="Times New Roman"/>
          <w:bCs w:val="0"/>
          <w:color w:val="auto"/>
          <w:sz w:val="28"/>
        </w:rPr>
        <w:t xml:space="preserve">Кондратенко Полина Владимировна </w:t>
      </w:r>
      <w:r w:rsidRPr="000E430A">
        <w:rPr>
          <w:rStyle w:val="20"/>
          <w:rFonts w:ascii="Times New Roman" w:hAnsi="Times New Roman" w:cs="Times New Roman"/>
          <w:b w:val="0"/>
          <w:color w:val="auto"/>
          <w:sz w:val="28"/>
        </w:rPr>
        <w:t xml:space="preserve"> </w:t>
      </w:r>
      <w:r w:rsidRPr="000E430A">
        <w:rPr>
          <w:rStyle w:val="20"/>
          <w:rFonts w:ascii="Times New Roman" w:hAnsi="Times New Roman" w:cs="Times New Roman"/>
          <w:bCs w:val="0"/>
          <w:color w:val="auto"/>
          <w:sz w:val="28"/>
        </w:rPr>
        <w:t xml:space="preserve">– </w:t>
      </w:r>
      <w:r w:rsidRPr="000E430A">
        <w:rPr>
          <w:rStyle w:val="20"/>
          <w:rFonts w:ascii="Times New Roman" w:hAnsi="Times New Roman" w:cs="Times New Roman"/>
          <w:b w:val="0"/>
          <w:bCs w:val="0"/>
          <w:i/>
          <w:color w:val="auto"/>
          <w:sz w:val="28"/>
        </w:rPr>
        <w:t>инспектор аппарата Контрольно-счетной палаты Хабаровского края</w:t>
      </w:r>
      <w:bookmarkEnd w:id="15"/>
      <w:r w:rsidRPr="00354B4B">
        <w:rPr>
          <w:rStyle w:val="20"/>
          <w:rFonts w:ascii="Times New Roman" w:hAnsi="Times New Roman" w:cs="Times New Roman"/>
          <w:b w:val="0"/>
          <w:i/>
          <w:color w:val="auto"/>
          <w:sz w:val="28"/>
        </w:rPr>
        <w:t xml:space="preserve"> </w:t>
      </w:r>
    </w:p>
    <w:p w:rsidR="00BA73E9" w:rsidRDefault="00BA73E9" w:rsidP="00BA73E9">
      <w:pPr>
        <w:ind w:firstLine="709"/>
        <w:jc w:val="center"/>
        <w:rPr>
          <w:sz w:val="28"/>
          <w:szCs w:val="28"/>
        </w:rPr>
      </w:pPr>
    </w:p>
    <w:p w:rsidR="00BA73E9" w:rsidRPr="00416483" w:rsidRDefault="00BA73E9" w:rsidP="00BA73E9">
      <w:pPr>
        <w:ind w:firstLine="709"/>
        <w:jc w:val="center"/>
        <w:rPr>
          <w:sz w:val="28"/>
          <w:szCs w:val="28"/>
        </w:rPr>
      </w:pPr>
      <w:r w:rsidRPr="00416483">
        <w:rPr>
          <w:sz w:val="28"/>
          <w:szCs w:val="28"/>
        </w:rPr>
        <w:t>Добрый день, уважаемые коллеги!</w:t>
      </w:r>
    </w:p>
    <w:p w:rsidR="00BA73E9" w:rsidRPr="00416483" w:rsidRDefault="00BA73E9" w:rsidP="00BA73E9">
      <w:pPr>
        <w:ind w:firstLine="709"/>
        <w:jc w:val="center"/>
        <w:rPr>
          <w:sz w:val="28"/>
          <w:szCs w:val="28"/>
        </w:rPr>
      </w:pPr>
    </w:p>
    <w:p w:rsidR="00BA73E9" w:rsidRPr="00416483" w:rsidRDefault="00BA73E9" w:rsidP="006B6331">
      <w:pPr>
        <w:ind w:firstLine="709"/>
        <w:jc w:val="both"/>
        <w:rPr>
          <w:sz w:val="28"/>
          <w:szCs w:val="28"/>
        </w:rPr>
      </w:pPr>
      <w:proofErr w:type="gramStart"/>
      <w:r w:rsidRPr="00416483">
        <w:rPr>
          <w:sz w:val="28"/>
          <w:szCs w:val="28"/>
        </w:rPr>
        <w:t>В рамках реализации полномочий, возложенных на Контрольно-счетную палату края, в соответствии со статьей 9 Закона края от 29.06.2011 № 94 «О Контрольно-счетной палате Хабаровского края» проводится финансово-экономическая экспертиза проектов краевых законов и нормативных правовых актов органов государственной власти края (включая обоснованность финансово-экономических обоснований) в части, касающейся расходных обязательств края, а также государственных программ края</w:t>
      </w:r>
      <w:r>
        <w:rPr>
          <w:sz w:val="28"/>
          <w:szCs w:val="28"/>
        </w:rPr>
        <w:t xml:space="preserve"> (далее – государственная программа, госпрограмма)</w:t>
      </w:r>
      <w:r w:rsidRPr="00416483">
        <w:rPr>
          <w:sz w:val="28"/>
          <w:szCs w:val="28"/>
        </w:rPr>
        <w:t>.</w:t>
      </w:r>
      <w:proofErr w:type="gramEnd"/>
    </w:p>
    <w:p w:rsidR="00BA73E9" w:rsidRPr="00416483" w:rsidRDefault="00BA73E9" w:rsidP="006B6331">
      <w:pPr>
        <w:ind w:firstLine="709"/>
        <w:jc w:val="both"/>
        <w:rPr>
          <w:sz w:val="28"/>
          <w:szCs w:val="28"/>
        </w:rPr>
      </w:pPr>
      <w:r w:rsidRPr="00416483">
        <w:rPr>
          <w:sz w:val="28"/>
          <w:szCs w:val="28"/>
        </w:rPr>
        <w:t>При проведении финансово-экономической экспертизы проектов постановлений Правительства края о внесении изменений в действующие государственные программы края Контрольно-счетн</w:t>
      </w:r>
      <w:r>
        <w:rPr>
          <w:sz w:val="28"/>
          <w:szCs w:val="28"/>
        </w:rPr>
        <w:t>ая</w:t>
      </w:r>
      <w:r w:rsidRPr="00416483">
        <w:rPr>
          <w:sz w:val="28"/>
          <w:szCs w:val="28"/>
        </w:rPr>
        <w:t xml:space="preserve"> палат</w:t>
      </w:r>
      <w:r>
        <w:rPr>
          <w:sz w:val="28"/>
          <w:szCs w:val="28"/>
        </w:rPr>
        <w:t>а</w:t>
      </w:r>
      <w:r w:rsidRPr="00416483">
        <w:rPr>
          <w:sz w:val="28"/>
          <w:szCs w:val="28"/>
        </w:rPr>
        <w:t xml:space="preserve"> края руководствуется с Регламентом Контрольно-счетной палаты края и положениями Стандарта внешнего государственного финансового контроля «Проведение финансово-экономической экспертизы проектов государственных программ Хабаровского края», разработанного с учетом положений федерального и краевого законодательства.</w:t>
      </w:r>
    </w:p>
    <w:p w:rsidR="00BA73E9" w:rsidRPr="00416483" w:rsidRDefault="00BA73E9" w:rsidP="006B6331">
      <w:pPr>
        <w:ind w:firstLine="709"/>
        <w:jc w:val="both"/>
        <w:rPr>
          <w:sz w:val="28"/>
          <w:szCs w:val="28"/>
        </w:rPr>
      </w:pPr>
      <w:proofErr w:type="gramStart"/>
      <w:r w:rsidRPr="00416483">
        <w:rPr>
          <w:sz w:val="28"/>
          <w:szCs w:val="28"/>
        </w:rPr>
        <w:t xml:space="preserve">На сегодняшний день государственные программы края касаются всех основных направлений социально-экономического развития региона, и </w:t>
      </w:r>
      <w:r w:rsidRPr="00416483">
        <w:rPr>
          <w:rFonts w:eastAsia="MS Mincho"/>
          <w:sz w:val="28"/>
          <w:szCs w:val="28"/>
          <w:lang w:eastAsia="ja-JP"/>
        </w:rPr>
        <w:t>в ходе проведения Семинара основное внимание мы бы хотели обратить на тип</w:t>
      </w:r>
      <w:r>
        <w:rPr>
          <w:rFonts w:eastAsia="MS Mincho"/>
          <w:sz w:val="28"/>
          <w:szCs w:val="28"/>
          <w:lang w:eastAsia="ja-JP"/>
        </w:rPr>
        <w:t>овые</w:t>
      </w:r>
      <w:r w:rsidRPr="00416483">
        <w:rPr>
          <w:rFonts w:eastAsia="MS Mincho"/>
          <w:sz w:val="28"/>
          <w:szCs w:val="28"/>
          <w:lang w:eastAsia="ja-JP"/>
        </w:rPr>
        <w:t xml:space="preserve"> нарушения, выявленные при проведении финансово-экономической экспертизы проектов постановлений Правительства края о внесении изменений в действующие государственные программы края в рамках реализации Порядка принятия решений о разработке государственных программ края, их формирования и реализации, утвержденного</w:t>
      </w:r>
      <w:proofErr w:type="gramEnd"/>
      <w:r w:rsidRPr="00416483">
        <w:rPr>
          <w:rFonts w:eastAsia="MS Mincho"/>
          <w:sz w:val="28"/>
          <w:szCs w:val="28"/>
          <w:lang w:eastAsia="ja-JP"/>
        </w:rPr>
        <w:t xml:space="preserve"> постановлением Правительства края № 283-пр (далее – Порядок № 283-пр).</w:t>
      </w:r>
    </w:p>
    <w:p w:rsidR="00BA73E9" w:rsidRPr="00416483" w:rsidRDefault="00BA73E9" w:rsidP="006B6331">
      <w:pPr>
        <w:pStyle w:val="ad"/>
        <w:tabs>
          <w:tab w:val="left" w:pos="0"/>
        </w:tabs>
        <w:spacing w:after="0"/>
        <w:ind w:left="28" w:firstLine="681"/>
        <w:contextualSpacing/>
        <w:jc w:val="both"/>
        <w:rPr>
          <w:rFonts w:eastAsia="MS Mincho"/>
          <w:sz w:val="28"/>
          <w:szCs w:val="28"/>
          <w:lang w:eastAsia="ja-JP"/>
        </w:rPr>
      </w:pPr>
      <w:r w:rsidRPr="00416483">
        <w:rPr>
          <w:rFonts w:eastAsia="MS Mincho"/>
          <w:sz w:val="28"/>
          <w:szCs w:val="28"/>
          <w:lang w:eastAsia="ja-JP"/>
        </w:rPr>
        <w:t>Представленная диаграмма позволяет наглядно продемонстрировать основные</w:t>
      </w:r>
      <w:r w:rsidRPr="00416483">
        <w:rPr>
          <w:sz w:val="28"/>
          <w:szCs w:val="28"/>
        </w:rPr>
        <w:t xml:space="preserve"> </w:t>
      </w:r>
      <w:r w:rsidRPr="00416483">
        <w:rPr>
          <w:rFonts w:eastAsia="MS Mincho"/>
          <w:sz w:val="28"/>
          <w:szCs w:val="28"/>
          <w:lang w:eastAsia="ja-JP"/>
        </w:rPr>
        <w:t>виды нарушений</w:t>
      </w:r>
      <w:r>
        <w:rPr>
          <w:rFonts w:eastAsia="MS Mincho"/>
          <w:sz w:val="28"/>
          <w:szCs w:val="28"/>
          <w:lang w:eastAsia="ja-JP"/>
        </w:rPr>
        <w:t xml:space="preserve"> положений </w:t>
      </w:r>
      <w:r w:rsidRPr="00416483">
        <w:rPr>
          <w:rFonts w:eastAsia="MS Mincho"/>
          <w:sz w:val="28"/>
          <w:szCs w:val="28"/>
          <w:lang w:eastAsia="ja-JP"/>
        </w:rPr>
        <w:t>Порядка №283-пр.</w:t>
      </w:r>
    </w:p>
    <w:p w:rsidR="00BA73E9" w:rsidRDefault="00BA73E9" w:rsidP="006B6331">
      <w:pPr>
        <w:pStyle w:val="ad"/>
        <w:tabs>
          <w:tab w:val="left" w:pos="0"/>
        </w:tabs>
        <w:spacing w:after="0"/>
        <w:ind w:left="28" w:firstLine="681"/>
        <w:contextualSpacing/>
        <w:jc w:val="both"/>
        <w:rPr>
          <w:rFonts w:eastAsia="MS Mincho"/>
          <w:sz w:val="28"/>
          <w:szCs w:val="28"/>
          <w:lang w:eastAsia="ja-JP"/>
        </w:rPr>
      </w:pPr>
    </w:p>
    <w:p w:rsidR="00BA73E9" w:rsidRDefault="00BA73E9" w:rsidP="006B6331">
      <w:pPr>
        <w:pStyle w:val="ad"/>
        <w:spacing w:after="0"/>
        <w:ind w:left="-851"/>
        <w:contextualSpacing/>
        <w:jc w:val="both"/>
        <w:rPr>
          <w:rFonts w:eastAsia="MS Mincho"/>
          <w:sz w:val="28"/>
          <w:szCs w:val="28"/>
          <w:lang w:eastAsia="ja-JP"/>
        </w:rPr>
      </w:pPr>
      <w:r w:rsidRPr="00416483">
        <w:rPr>
          <w:rFonts w:eastAsia="MS Mincho"/>
          <w:noProof/>
          <w:color w:val="FF0000"/>
          <w:sz w:val="28"/>
          <w:szCs w:val="28"/>
        </w:rPr>
        <w:lastRenderedPageBreak/>
        <w:drawing>
          <wp:inline distT="0" distB="0" distL="0" distR="0" wp14:anchorId="3182B6A4" wp14:editId="7EA5875E">
            <wp:extent cx="6569050" cy="3928262"/>
            <wp:effectExtent l="95250" t="76200" r="80010" b="129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73E9" w:rsidRDefault="00BA73E9" w:rsidP="006B6331">
      <w:pPr>
        <w:pStyle w:val="ad"/>
        <w:tabs>
          <w:tab w:val="left" w:pos="0"/>
        </w:tabs>
        <w:spacing w:after="0"/>
        <w:ind w:left="28" w:firstLine="681"/>
        <w:contextualSpacing/>
        <w:jc w:val="both"/>
        <w:rPr>
          <w:rFonts w:eastAsiaTheme="minorHAnsi"/>
          <w:sz w:val="28"/>
          <w:szCs w:val="28"/>
          <w:lang w:eastAsia="en-US"/>
        </w:rPr>
      </w:pPr>
    </w:p>
    <w:p w:rsidR="00BA73E9" w:rsidRPr="0050717C" w:rsidRDefault="00BA73E9" w:rsidP="006B6331">
      <w:pPr>
        <w:widowControl w:val="0"/>
        <w:numPr>
          <w:ilvl w:val="12"/>
          <w:numId w:val="0"/>
        </w:numPr>
        <w:ind w:firstLine="709"/>
        <w:jc w:val="both"/>
        <w:rPr>
          <w:rFonts w:eastAsiaTheme="minorHAnsi"/>
          <w:i/>
          <w:sz w:val="28"/>
          <w:szCs w:val="28"/>
          <w:lang w:eastAsia="en-US"/>
        </w:rPr>
      </w:pPr>
      <w:r w:rsidRPr="0050717C">
        <w:rPr>
          <w:rFonts w:eastAsiaTheme="minorHAnsi"/>
          <w:i/>
          <w:sz w:val="28"/>
          <w:szCs w:val="28"/>
          <w:lang w:eastAsia="en-US"/>
        </w:rPr>
        <w:t>Рис. </w:t>
      </w:r>
      <w:r>
        <w:rPr>
          <w:rFonts w:eastAsiaTheme="minorHAnsi"/>
          <w:i/>
          <w:sz w:val="28"/>
          <w:szCs w:val="28"/>
          <w:lang w:eastAsia="en-US"/>
        </w:rPr>
        <w:t>1</w:t>
      </w:r>
      <w:r w:rsidRPr="0050717C">
        <w:rPr>
          <w:rFonts w:eastAsiaTheme="minorHAnsi"/>
          <w:i/>
          <w:sz w:val="28"/>
          <w:szCs w:val="28"/>
          <w:lang w:eastAsia="en-US"/>
        </w:rPr>
        <w:t xml:space="preserve">. Структура </w:t>
      </w:r>
      <w:r>
        <w:rPr>
          <w:rFonts w:eastAsiaTheme="minorHAnsi"/>
          <w:i/>
          <w:sz w:val="28"/>
          <w:szCs w:val="28"/>
          <w:lang w:eastAsia="en-US"/>
        </w:rPr>
        <w:t>типовых</w:t>
      </w:r>
      <w:r w:rsidRPr="0050717C">
        <w:rPr>
          <w:rFonts w:eastAsiaTheme="minorHAnsi"/>
          <w:i/>
          <w:sz w:val="28"/>
          <w:szCs w:val="28"/>
          <w:lang w:eastAsia="en-US"/>
        </w:rPr>
        <w:t xml:space="preserve"> нарушений, выявленных при проведении финансово-экономической экспертизы проектов постановлений Правительства Хабаровского края о внесении изменений в действующие государственные программы края</w:t>
      </w:r>
    </w:p>
    <w:p w:rsidR="00BA73E9" w:rsidRDefault="00BA73E9" w:rsidP="006B6331">
      <w:pPr>
        <w:pStyle w:val="ad"/>
        <w:tabs>
          <w:tab w:val="left" w:pos="0"/>
        </w:tabs>
        <w:spacing w:after="0"/>
        <w:contextualSpacing/>
        <w:jc w:val="both"/>
        <w:rPr>
          <w:rFonts w:eastAsiaTheme="minorHAnsi"/>
          <w:sz w:val="28"/>
          <w:szCs w:val="28"/>
          <w:lang w:eastAsia="en-US"/>
        </w:rPr>
      </w:pPr>
    </w:p>
    <w:p w:rsidR="00BA73E9" w:rsidRPr="00416483" w:rsidRDefault="00BA73E9" w:rsidP="006B6331">
      <w:pPr>
        <w:pStyle w:val="ad"/>
        <w:tabs>
          <w:tab w:val="left" w:pos="0"/>
        </w:tabs>
        <w:spacing w:after="0"/>
        <w:ind w:left="28" w:firstLine="681"/>
        <w:contextualSpacing/>
        <w:jc w:val="both"/>
        <w:rPr>
          <w:rFonts w:eastAsia="MS Mincho"/>
          <w:sz w:val="28"/>
          <w:szCs w:val="28"/>
          <w:lang w:eastAsia="ja-JP"/>
        </w:rPr>
      </w:pPr>
      <w:r w:rsidRPr="00416483">
        <w:rPr>
          <w:rFonts w:eastAsiaTheme="minorHAnsi"/>
          <w:sz w:val="28"/>
          <w:szCs w:val="28"/>
          <w:lang w:eastAsia="en-US"/>
        </w:rPr>
        <w:t xml:space="preserve">Обзор </w:t>
      </w:r>
      <w:r>
        <w:rPr>
          <w:rFonts w:eastAsiaTheme="minorHAnsi"/>
          <w:sz w:val="28"/>
          <w:szCs w:val="28"/>
          <w:lang w:eastAsia="en-US"/>
        </w:rPr>
        <w:t>типовых</w:t>
      </w:r>
      <w:r w:rsidRPr="00416483">
        <w:rPr>
          <w:rFonts w:eastAsiaTheme="minorHAnsi"/>
          <w:sz w:val="28"/>
          <w:szCs w:val="28"/>
          <w:lang w:eastAsia="en-US"/>
        </w:rPr>
        <w:t xml:space="preserve"> нарушений:</w:t>
      </w:r>
    </w:p>
    <w:p w:rsidR="00BA73E9" w:rsidRDefault="00BA73E9" w:rsidP="006B6331">
      <w:pPr>
        <w:pStyle w:val="ad"/>
        <w:tabs>
          <w:tab w:val="left" w:pos="0"/>
        </w:tabs>
        <w:spacing w:after="0"/>
        <w:ind w:left="28" w:firstLine="681"/>
        <w:contextualSpacing/>
        <w:jc w:val="both"/>
        <w:rPr>
          <w:rFonts w:eastAsia="MS Mincho"/>
          <w:sz w:val="28"/>
          <w:szCs w:val="28"/>
          <w:lang w:eastAsia="ja-JP"/>
        </w:rPr>
      </w:pPr>
      <w:r>
        <w:rPr>
          <w:rFonts w:eastAsiaTheme="minorHAnsi"/>
          <w:sz w:val="28"/>
          <w:szCs w:val="28"/>
          <w:lang w:eastAsia="en-US"/>
        </w:rPr>
        <w:t xml:space="preserve">1. </w:t>
      </w:r>
      <w:r w:rsidRPr="00416483">
        <w:rPr>
          <w:rFonts w:eastAsiaTheme="minorHAnsi"/>
          <w:sz w:val="28"/>
          <w:szCs w:val="28"/>
          <w:lang w:eastAsia="en-US"/>
        </w:rPr>
        <w:t>При изменении ресу</w:t>
      </w:r>
      <w:r>
        <w:rPr>
          <w:rFonts w:eastAsiaTheme="minorHAnsi"/>
          <w:sz w:val="28"/>
          <w:szCs w:val="28"/>
          <w:lang w:eastAsia="en-US"/>
        </w:rPr>
        <w:t>рсного обеспечения реализации государственных программ края</w:t>
      </w:r>
      <w:r w:rsidRPr="00416483">
        <w:rPr>
          <w:rFonts w:eastAsiaTheme="minorHAnsi"/>
          <w:sz w:val="28"/>
          <w:szCs w:val="28"/>
          <w:lang w:eastAsia="en-US"/>
        </w:rPr>
        <w:t xml:space="preserve"> не были внесены изменения в показатели (индикаторы) госпрограммы, реализация или достижение которых зависит от измененного ресурсного обеспечения</w:t>
      </w:r>
      <w:r>
        <w:rPr>
          <w:rFonts w:eastAsiaTheme="minorHAnsi"/>
          <w:sz w:val="28"/>
          <w:szCs w:val="28"/>
          <w:lang w:eastAsia="en-US"/>
        </w:rPr>
        <w:t>;</w:t>
      </w:r>
    </w:p>
    <w:p w:rsidR="00BA73E9" w:rsidRPr="00416483" w:rsidRDefault="00BA73E9" w:rsidP="006B6331">
      <w:pPr>
        <w:pStyle w:val="ad"/>
        <w:tabs>
          <w:tab w:val="left" w:pos="0"/>
        </w:tabs>
        <w:spacing w:after="0"/>
        <w:ind w:left="28" w:firstLine="681"/>
        <w:contextualSpacing/>
        <w:jc w:val="both"/>
        <w:rPr>
          <w:rFonts w:eastAsia="MS Mincho"/>
          <w:i/>
          <w:color w:val="FF0000"/>
          <w:sz w:val="28"/>
          <w:szCs w:val="28"/>
          <w:lang w:eastAsia="ja-JP"/>
        </w:rPr>
      </w:pPr>
      <w:r w:rsidRPr="00416483">
        <w:rPr>
          <w:rFonts w:eastAsia="MS Mincho"/>
          <w:sz w:val="28"/>
          <w:szCs w:val="28"/>
          <w:lang w:eastAsia="ja-JP"/>
        </w:rPr>
        <w:t xml:space="preserve">2. При отражении </w:t>
      </w:r>
      <w:r w:rsidRPr="00416483">
        <w:rPr>
          <w:rFonts w:eastAsiaTheme="minorHAnsi"/>
          <w:sz w:val="28"/>
          <w:szCs w:val="28"/>
          <w:lang w:eastAsia="en-US"/>
        </w:rPr>
        <w:t xml:space="preserve">сведений о прогнозной (справочной) оценке расходов и о ресурсном обеспечении реализации </w:t>
      </w:r>
      <w:r w:rsidRPr="00410088">
        <w:rPr>
          <w:rFonts w:eastAsiaTheme="minorHAnsi"/>
          <w:sz w:val="28"/>
          <w:szCs w:val="28"/>
          <w:lang w:eastAsia="en-US"/>
        </w:rPr>
        <w:t>государственных программ края</w:t>
      </w:r>
      <w:r w:rsidRPr="00416483">
        <w:rPr>
          <w:rFonts w:eastAsiaTheme="minorHAnsi"/>
          <w:sz w:val="28"/>
          <w:szCs w:val="28"/>
          <w:lang w:eastAsia="en-US"/>
        </w:rPr>
        <w:t xml:space="preserve"> не представлена информация</w:t>
      </w:r>
      <w:r w:rsidRPr="00416483">
        <w:rPr>
          <w:sz w:val="28"/>
          <w:szCs w:val="28"/>
        </w:rPr>
        <w:t xml:space="preserve"> </w:t>
      </w:r>
      <w:r w:rsidRPr="00416483">
        <w:rPr>
          <w:rFonts w:eastAsiaTheme="minorHAnsi"/>
          <w:sz w:val="28"/>
          <w:szCs w:val="28"/>
          <w:lang w:eastAsia="en-US"/>
        </w:rPr>
        <w:t xml:space="preserve">по годам реализации </w:t>
      </w:r>
      <w:r>
        <w:rPr>
          <w:rFonts w:eastAsiaTheme="minorHAnsi"/>
          <w:sz w:val="28"/>
          <w:szCs w:val="28"/>
          <w:lang w:eastAsia="en-US"/>
        </w:rPr>
        <w:t>госпрограмм</w:t>
      </w:r>
      <w:r w:rsidRPr="00416483">
        <w:rPr>
          <w:rFonts w:eastAsiaTheme="minorHAnsi"/>
          <w:sz w:val="28"/>
          <w:szCs w:val="28"/>
          <w:lang w:eastAsia="en-US"/>
        </w:rPr>
        <w:t>,</w:t>
      </w:r>
      <w:r w:rsidRPr="00416483">
        <w:rPr>
          <w:sz w:val="28"/>
          <w:szCs w:val="28"/>
        </w:rPr>
        <w:t xml:space="preserve"> </w:t>
      </w:r>
      <w:r w:rsidRPr="00416483">
        <w:rPr>
          <w:rFonts w:eastAsiaTheme="minorHAnsi"/>
          <w:sz w:val="28"/>
          <w:szCs w:val="28"/>
          <w:lang w:eastAsia="en-US"/>
        </w:rPr>
        <w:t xml:space="preserve">ресурсное обеспечение не отражено суммарно за весь период реализации </w:t>
      </w:r>
      <w:r w:rsidRPr="00410088">
        <w:rPr>
          <w:rFonts w:eastAsiaTheme="minorHAnsi"/>
          <w:sz w:val="28"/>
          <w:szCs w:val="28"/>
          <w:lang w:eastAsia="en-US"/>
        </w:rPr>
        <w:t>государственных программ края</w:t>
      </w:r>
      <w:r>
        <w:rPr>
          <w:rFonts w:eastAsiaTheme="minorHAnsi"/>
          <w:sz w:val="28"/>
          <w:szCs w:val="28"/>
          <w:lang w:eastAsia="en-US"/>
        </w:rPr>
        <w:t>;</w:t>
      </w:r>
    </w:p>
    <w:p w:rsidR="00BA73E9" w:rsidRPr="00416483" w:rsidRDefault="00BA73E9" w:rsidP="006B6331">
      <w:pPr>
        <w:autoSpaceDE w:val="0"/>
        <w:autoSpaceDN w:val="0"/>
        <w:adjustRightInd w:val="0"/>
        <w:ind w:firstLine="709"/>
        <w:jc w:val="both"/>
        <w:rPr>
          <w:rFonts w:eastAsia="MS Mincho"/>
          <w:i/>
          <w:color w:val="FF0000"/>
          <w:sz w:val="28"/>
          <w:szCs w:val="28"/>
          <w:lang w:eastAsia="ja-JP"/>
        </w:rPr>
      </w:pPr>
      <w:r w:rsidRPr="00416483">
        <w:rPr>
          <w:rFonts w:eastAsiaTheme="minorHAnsi"/>
          <w:sz w:val="28"/>
          <w:szCs w:val="28"/>
          <w:lang w:eastAsia="en-US"/>
        </w:rPr>
        <w:t xml:space="preserve">3. Основные мероприятия в ряде </w:t>
      </w:r>
      <w:r w:rsidRPr="00410088">
        <w:rPr>
          <w:rFonts w:eastAsiaTheme="minorHAnsi"/>
          <w:sz w:val="28"/>
          <w:szCs w:val="28"/>
          <w:lang w:eastAsia="en-US"/>
        </w:rPr>
        <w:t>государственных программ края</w:t>
      </w:r>
      <w:r w:rsidRPr="00416483">
        <w:rPr>
          <w:rFonts w:eastAsiaTheme="minorHAnsi"/>
          <w:sz w:val="28"/>
          <w:szCs w:val="28"/>
          <w:lang w:eastAsia="en-US"/>
        </w:rPr>
        <w:t xml:space="preserve"> включали в себя менее двух мероприятий, что </w:t>
      </w:r>
      <w:r w:rsidRPr="00416483">
        <w:rPr>
          <w:rFonts w:eastAsia="MS Mincho"/>
          <w:sz w:val="28"/>
          <w:szCs w:val="28"/>
          <w:lang w:eastAsia="ja-JP"/>
        </w:rPr>
        <w:t xml:space="preserve">не в полной мере соответствовало требованиям к содержанию подпрограмм и основных мероприятий </w:t>
      </w:r>
      <w:r>
        <w:rPr>
          <w:rFonts w:eastAsia="MS Mincho"/>
          <w:sz w:val="28"/>
          <w:szCs w:val="28"/>
          <w:lang w:eastAsia="ja-JP"/>
        </w:rPr>
        <w:t>госпрограмм;</w:t>
      </w:r>
    </w:p>
    <w:p w:rsidR="00BA73E9" w:rsidRPr="00416483" w:rsidRDefault="00BA73E9" w:rsidP="006B6331">
      <w:pPr>
        <w:widowControl w:val="0"/>
        <w:numPr>
          <w:ilvl w:val="12"/>
          <w:numId w:val="0"/>
        </w:numPr>
        <w:tabs>
          <w:tab w:val="left" w:pos="709"/>
        </w:tabs>
        <w:ind w:firstLine="709"/>
        <w:jc w:val="both"/>
        <w:rPr>
          <w:rFonts w:eastAsia="MS Mincho"/>
          <w:i/>
          <w:sz w:val="28"/>
          <w:szCs w:val="28"/>
          <w:lang w:eastAsia="ja-JP"/>
        </w:rPr>
      </w:pPr>
      <w:r w:rsidRPr="00416483">
        <w:rPr>
          <w:sz w:val="28"/>
          <w:szCs w:val="28"/>
        </w:rPr>
        <w:t>4. Сроки реализации мероприятий госпрограмм не соответствовали срокам их ресурсного обеспечения и прогнозной (справочной) оценке расходов</w:t>
      </w:r>
      <w:r>
        <w:rPr>
          <w:sz w:val="28"/>
          <w:szCs w:val="28"/>
        </w:rPr>
        <w:t>;</w:t>
      </w:r>
    </w:p>
    <w:p w:rsidR="00BA73E9" w:rsidRPr="00416483" w:rsidRDefault="00BA73E9" w:rsidP="006B6331">
      <w:pPr>
        <w:widowControl w:val="0"/>
        <w:numPr>
          <w:ilvl w:val="12"/>
          <w:numId w:val="0"/>
        </w:numPr>
        <w:ind w:firstLine="709"/>
        <w:jc w:val="both"/>
        <w:rPr>
          <w:rFonts w:eastAsia="MS Mincho"/>
          <w:i/>
          <w:sz w:val="28"/>
          <w:szCs w:val="28"/>
          <w:lang w:eastAsia="ja-JP"/>
        </w:rPr>
      </w:pPr>
      <w:r w:rsidRPr="00416483">
        <w:rPr>
          <w:rFonts w:eastAsia="MS Mincho"/>
          <w:sz w:val="28"/>
          <w:szCs w:val="28"/>
          <w:lang w:eastAsia="ja-JP"/>
        </w:rPr>
        <w:t xml:space="preserve">5. Паспорта, описательные части госпрограмм и приложения к </w:t>
      </w:r>
      <w:r w:rsidRPr="00410088">
        <w:rPr>
          <w:rFonts w:eastAsia="MS Mincho"/>
          <w:sz w:val="28"/>
          <w:szCs w:val="28"/>
          <w:lang w:eastAsia="ja-JP"/>
        </w:rPr>
        <w:t>государственны</w:t>
      </w:r>
      <w:r>
        <w:rPr>
          <w:rFonts w:eastAsia="MS Mincho"/>
          <w:sz w:val="28"/>
          <w:szCs w:val="28"/>
          <w:lang w:eastAsia="ja-JP"/>
        </w:rPr>
        <w:t>м</w:t>
      </w:r>
      <w:r w:rsidRPr="00410088">
        <w:rPr>
          <w:rFonts w:eastAsia="MS Mincho"/>
          <w:sz w:val="28"/>
          <w:szCs w:val="28"/>
          <w:lang w:eastAsia="ja-JP"/>
        </w:rPr>
        <w:t xml:space="preserve"> программ</w:t>
      </w:r>
      <w:r>
        <w:rPr>
          <w:rFonts w:eastAsia="MS Mincho"/>
          <w:sz w:val="28"/>
          <w:szCs w:val="28"/>
          <w:lang w:eastAsia="ja-JP"/>
        </w:rPr>
        <w:t>ам</w:t>
      </w:r>
      <w:r w:rsidRPr="00410088">
        <w:rPr>
          <w:rFonts w:eastAsia="MS Mincho"/>
          <w:sz w:val="28"/>
          <w:szCs w:val="28"/>
          <w:lang w:eastAsia="ja-JP"/>
        </w:rPr>
        <w:t xml:space="preserve"> края</w:t>
      </w:r>
      <w:r w:rsidRPr="00416483">
        <w:rPr>
          <w:rFonts w:eastAsia="MS Mincho"/>
          <w:sz w:val="28"/>
          <w:szCs w:val="28"/>
          <w:lang w:eastAsia="ja-JP"/>
        </w:rPr>
        <w:t xml:space="preserve"> не были согласованы между собой в </w:t>
      </w:r>
      <w:r w:rsidRPr="00416483">
        <w:rPr>
          <w:rFonts w:eastAsia="MS Mincho"/>
          <w:sz w:val="28"/>
          <w:szCs w:val="28"/>
          <w:lang w:eastAsia="ja-JP"/>
        </w:rPr>
        <w:lastRenderedPageBreak/>
        <w:t>части: подпрограмм и основных мероприятий, ресурсного обеспечения, показателей (индикаторов), показателей ожидаемого результата реализации госпрограмм</w:t>
      </w:r>
      <w:r>
        <w:rPr>
          <w:rFonts w:eastAsia="MS Mincho"/>
          <w:sz w:val="28"/>
          <w:szCs w:val="28"/>
          <w:lang w:eastAsia="ja-JP"/>
        </w:rPr>
        <w:t>;</w:t>
      </w:r>
    </w:p>
    <w:p w:rsidR="00BA73E9" w:rsidRPr="00416483" w:rsidRDefault="00BA73E9" w:rsidP="006B6331">
      <w:pPr>
        <w:autoSpaceDE w:val="0"/>
        <w:autoSpaceDN w:val="0"/>
        <w:adjustRightInd w:val="0"/>
        <w:ind w:firstLine="709"/>
        <w:jc w:val="both"/>
        <w:rPr>
          <w:sz w:val="28"/>
          <w:szCs w:val="28"/>
        </w:rPr>
      </w:pPr>
      <w:r w:rsidRPr="00416483">
        <w:rPr>
          <w:sz w:val="28"/>
          <w:szCs w:val="28"/>
        </w:rPr>
        <w:t xml:space="preserve">6. Текстовые части ряда госпрограмм не содержали ссылок на приложения к </w:t>
      </w:r>
      <w:r w:rsidRPr="008A2B2A">
        <w:rPr>
          <w:sz w:val="28"/>
          <w:szCs w:val="28"/>
        </w:rPr>
        <w:t>государственны</w:t>
      </w:r>
      <w:r>
        <w:rPr>
          <w:sz w:val="28"/>
          <w:szCs w:val="28"/>
        </w:rPr>
        <w:t>м</w:t>
      </w:r>
      <w:r w:rsidRPr="008A2B2A">
        <w:rPr>
          <w:sz w:val="28"/>
          <w:szCs w:val="28"/>
        </w:rPr>
        <w:t xml:space="preserve"> программ</w:t>
      </w:r>
      <w:r>
        <w:rPr>
          <w:sz w:val="28"/>
          <w:szCs w:val="28"/>
        </w:rPr>
        <w:t>ам</w:t>
      </w:r>
      <w:r w:rsidRPr="008A2B2A">
        <w:rPr>
          <w:sz w:val="28"/>
          <w:szCs w:val="28"/>
        </w:rPr>
        <w:t xml:space="preserve"> края</w:t>
      </w:r>
      <w:r w:rsidRPr="00416483">
        <w:rPr>
          <w:sz w:val="28"/>
          <w:szCs w:val="28"/>
        </w:rPr>
        <w:t>, таким образом, отсутствовала взаимосвязь между программами и приложениями к ним</w:t>
      </w:r>
      <w:r>
        <w:rPr>
          <w:sz w:val="28"/>
          <w:szCs w:val="28"/>
        </w:rPr>
        <w:t>.</w:t>
      </w:r>
    </w:p>
    <w:p w:rsidR="00BA73E9" w:rsidRPr="00416483" w:rsidRDefault="00BA73E9" w:rsidP="006B6331">
      <w:pPr>
        <w:autoSpaceDE w:val="0"/>
        <w:autoSpaceDN w:val="0"/>
        <w:adjustRightInd w:val="0"/>
        <w:ind w:firstLine="709"/>
        <w:jc w:val="both"/>
        <w:rPr>
          <w:sz w:val="28"/>
          <w:szCs w:val="28"/>
        </w:rPr>
      </w:pPr>
      <w:r w:rsidRPr="00416483">
        <w:rPr>
          <w:sz w:val="28"/>
          <w:szCs w:val="28"/>
        </w:rPr>
        <w:t xml:space="preserve">Перечисленные недостатки позволяют сделать вывод о том, что не в полном объеме выполнено </w:t>
      </w:r>
      <w:r w:rsidRPr="008A2B2A">
        <w:rPr>
          <w:sz w:val="28"/>
          <w:szCs w:val="28"/>
        </w:rPr>
        <w:t>требование Порядка № 283-пр</w:t>
      </w:r>
      <w:r>
        <w:rPr>
          <w:sz w:val="28"/>
          <w:szCs w:val="28"/>
        </w:rPr>
        <w:t xml:space="preserve">, </w:t>
      </w:r>
      <w:r w:rsidRPr="00416483">
        <w:rPr>
          <w:sz w:val="28"/>
          <w:szCs w:val="28"/>
        </w:rPr>
        <w:t xml:space="preserve">согласно которому </w:t>
      </w:r>
      <w:r w:rsidRPr="008A2B2A">
        <w:rPr>
          <w:sz w:val="28"/>
          <w:szCs w:val="28"/>
        </w:rPr>
        <w:t>государственная программа</w:t>
      </w:r>
      <w:r w:rsidRPr="00416483">
        <w:rPr>
          <w:sz w:val="28"/>
          <w:szCs w:val="28"/>
        </w:rPr>
        <w:t xml:space="preserve"> – документ стратегического планирования, содержащий комплекс планируемых мероприятий, </w:t>
      </w:r>
      <w:r w:rsidRPr="008A2B2A">
        <w:rPr>
          <w:sz w:val="28"/>
          <w:szCs w:val="28"/>
        </w:rPr>
        <w:t>взаимоувязанных по задачам, срокам осуществления, исполнителям и ресурсам,</w:t>
      </w:r>
      <w:r w:rsidRPr="00416483">
        <w:rPr>
          <w:sz w:val="28"/>
          <w:szCs w:val="28"/>
        </w:rPr>
        <w:t xml:space="preserve"> и обеспечивающих наиболее эффективное достижение целей и решение задач социально-экономического развития края</w:t>
      </w:r>
      <w:r>
        <w:rPr>
          <w:sz w:val="28"/>
          <w:szCs w:val="28"/>
        </w:rPr>
        <w:t>;</w:t>
      </w:r>
    </w:p>
    <w:p w:rsidR="00BA73E9" w:rsidRPr="008A2B2A" w:rsidRDefault="00BA73E9" w:rsidP="006B6331">
      <w:pPr>
        <w:autoSpaceDE w:val="0"/>
        <w:autoSpaceDN w:val="0"/>
        <w:adjustRightInd w:val="0"/>
        <w:ind w:firstLine="709"/>
        <w:jc w:val="both"/>
        <w:rPr>
          <w:sz w:val="28"/>
          <w:szCs w:val="28"/>
        </w:rPr>
      </w:pPr>
      <w:r w:rsidRPr="00416483">
        <w:rPr>
          <w:sz w:val="28"/>
          <w:szCs w:val="28"/>
        </w:rPr>
        <w:t>7. Показатели (индикаторы) в рамках реализации основного мероприятия госпрограммы установлены в значениях «+» или «</w:t>
      </w:r>
      <w:proofErr w:type="gramStart"/>
      <w:r w:rsidRPr="00416483">
        <w:rPr>
          <w:sz w:val="28"/>
          <w:szCs w:val="28"/>
        </w:rPr>
        <w:t>–»</w:t>
      </w:r>
      <w:proofErr w:type="gramEnd"/>
      <w:r w:rsidRPr="00416483">
        <w:rPr>
          <w:sz w:val="28"/>
          <w:szCs w:val="28"/>
        </w:rPr>
        <w:t xml:space="preserve">, что не является количественно выраженной характеристикой хода реализации основного мероприятия в рамках решения задачи </w:t>
      </w:r>
      <w:r w:rsidRPr="008A2B2A">
        <w:rPr>
          <w:sz w:val="28"/>
          <w:szCs w:val="28"/>
        </w:rPr>
        <w:t>государственн</w:t>
      </w:r>
      <w:r>
        <w:rPr>
          <w:sz w:val="28"/>
          <w:szCs w:val="28"/>
        </w:rPr>
        <w:t>ой</w:t>
      </w:r>
      <w:r w:rsidRPr="008A2B2A">
        <w:rPr>
          <w:sz w:val="28"/>
          <w:szCs w:val="28"/>
        </w:rPr>
        <w:t xml:space="preserve"> программ</w:t>
      </w:r>
      <w:r>
        <w:rPr>
          <w:sz w:val="28"/>
          <w:szCs w:val="28"/>
        </w:rPr>
        <w:t>ы</w:t>
      </w:r>
      <w:r w:rsidRPr="008A2B2A">
        <w:rPr>
          <w:sz w:val="28"/>
          <w:szCs w:val="28"/>
        </w:rPr>
        <w:t xml:space="preserve"> края</w:t>
      </w:r>
      <w:r w:rsidRPr="00416483">
        <w:rPr>
          <w:sz w:val="28"/>
          <w:szCs w:val="28"/>
        </w:rPr>
        <w:t>.</w:t>
      </w:r>
      <w:r>
        <w:rPr>
          <w:sz w:val="28"/>
          <w:szCs w:val="28"/>
        </w:rPr>
        <w:t xml:space="preserve"> </w:t>
      </w:r>
      <w:r w:rsidRPr="00416483">
        <w:rPr>
          <w:sz w:val="28"/>
          <w:szCs w:val="28"/>
        </w:rPr>
        <w:t xml:space="preserve">Не определена методика расчета ряда показателей (индикаторов) </w:t>
      </w:r>
      <w:r w:rsidRPr="008A2B2A">
        <w:rPr>
          <w:sz w:val="28"/>
          <w:szCs w:val="28"/>
        </w:rPr>
        <w:t>государственных программ края</w:t>
      </w:r>
      <w:r>
        <w:rPr>
          <w:sz w:val="28"/>
          <w:szCs w:val="28"/>
        </w:rPr>
        <w:t>;</w:t>
      </w:r>
    </w:p>
    <w:p w:rsidR="00BA73E9" w:rsidRPr="00416483" w:rsidRDefault="00BA73E9" w:rsidP="006B6331">
      <w:pPr>
        <w:autoSpaceDE w:val="0"/>
        <w:autoSpaceDN w:val="0"/>
        <w:adjustRightInd w:val="0"/>
        <w:ind w:firstLine="709"/>
        <w:jc w:val="both"/>
        <w:rPr>
          <w:rFonts w:eastAsiaTheme="minorHAnsi"/>
          <w:sz w:val="28"/>
          <w:szCs w:val="28"/>
          <w:lang w:eastAsia="en-US"/>
        </w:rPr>
      </w:pPr>
      <w:r w:rsidRPr="00416483">
        <w:rPr>
          <w:rFonts w:eastAsia="MS Mincho"/>
          <w:sz w:val="28"/>
          <w:szCs w:val="28"/>
          <w:lang w:eastAsia="ja-JP"/>
        </w:rPr>
        <w:t xml:space="preserve">8. При внесении изменений в государственную программу </w:t>
      </w:r>
      <w:r>
        <w:rPr>
          <w:rFonts w:eastAsia="MS Mincho"/>
          <w:sz w:val="28"/>
          <w:szCs w:val="28"/>
          <w:lang w:eastAsia="ja-JP"/>
        </w:rPr>
        <w:t xml:space="preserve">края </w:t>
      </w:r>
      <w:r w:rsidRPr="00416483">
        <w:rPr>
          <w:rFonts w:eastAsia="MS Mincho"/>
          <w:sz w:val="28"/>
          <w:szCs w:val="28"/>
          <w:lang w:eastAsia="ja-JP"/>
        </w:rPr>
        <w:t>предусмотрено переименование основного мероприятия и включение в него дополнительного мероприятия, что</w:t>
      </w:r>
      <w:r w:rsidRPr="008A2B2A">
        <w:rPr>
          <w:rFonts w:eastAsia="MS Mincho"/>
          <w:sz w:val="28"/>
          <w:szCs w:val="28"/>
          <w:lang w:eastAsia="ja-JP"/>
        </w:rPr>
        <w:t xml:space="preserve"> </w:t>
      </w:r>
      <w:r w:rsidRPr="00416483">
        <w:rPr>
          <w:rFonts w:eastAsia="MS Mincho"/>
          <w:sz w:val="28"/>
          <w:szCs w:val="28"/>
          <w:lang w:eastAsia="ja-JP"/>
        </w:rPr>
        <w:t xml:space="preserve">поменяло смысловое значение основного мероприятия </w:t>
      </w:r>
      <w:r>
        <w:rPr>
          <w:rFonts w:eastAsia="MS Mincho"/>
          <w:sz w:val="28"/>
          <w:szCs w:val="28"/>
          <w:lang w:eastAsia="ja-JP"/>
        </w:rPr>
        <w:t>госпрограммы</w:t>
      </w:r>
      <w:r w:rsidRPr="00416483">
        <w:rPr>
          <w:rFonts w:eastAsia="MS Mincho"/>
          <w:sz w:val="28"/>
          <w:szCs w:val="28"/>
          <w:lang w:eastAsia="ja-JP"/>
        </w:rPr>
        <w:t xml:space="preserve">, что противоречит требованиям </w:t>
      </w:r>
      <w:r w:rsidRPr="008A2B2A">
        <w:rPr>
          <w:rFonts w:eastAsia="MS Mincho"/>
          <w:sz w:val="28"/>
          <w:szCs w:val="28"/>
          <w:lang w:eastAsia="ja-JP"/>
        </w:rPr>
        <w:t xml:space="preserve">Порядка </w:t>
      </w:r>
      <w:r>
        <w:rPr>
          <w:rFonts w:eastAsia="MS Mincho"/>
          <w:sz w:val="28"/>
          <w:szCs w:val="28"/>
          <w:lang w:eastAsia="ja-JP"/>
        </w:rPr>
        <w:br/>
      </w:r>
      <w:r w:rsidRPr="008A2B2A">
        <w:rPr>
          <w:rFonts w:eastAsia="MS Mincho"/>
          <w:sz w:val="28"/>
          <w:szCs w:val="28"/>
          <w:lang w:eastAsia="ja-JP"/>
        </w:rPr>
        <w:t xml:space="preserve">№ 283-пр, согласно которым корректировка наименований мероприятий государственной программы, которая </w:t>
      </w:r>
      <w:proofErr w:type="gramStart"/>
      <w:r w:rsidRPr="008A2B2A">
        <w:rPr>
          <w:rFonts w:eastAsia="MS Mincho"/>
          <w:sz w:val="28"/>
          <w:szCs w:val="28"/>
          <w:lang w:eastAsia="ja-JP"/>
        </w:rPr>
        <w:t>повлияет на их смысловое</w:t>
      </w:r>
      <w:r w:rsidRPr="00416483">
        <w:rPr>
          <w:sz w:val="28"/>
          <w:szCs w:val="28"/>
        </w:rPr>
        <w:t xml:space="preserve"> значение в течение периода реализации государственной программы недопустима</w:t>
      </w:r>
      <w:proofErr w:type="gramEnd"/>
      <w:r>
        <w:rPr>
          <w:sz w:val="28"/>
          <w:szCs w:val="28"/>
        </w:rPr>
        <w:t>;</w:t>
      </w:r>
    </w:p>
    <w:p w:rsidR="00BA73E9" w:rsidRPr="008A2B2A" w:rsidRDefault="00BA73E9" w:rsidP="006B6331">
      <w:pPr>
        <w:ind w:firstLine="709"/>
        <w:jc w:val="both"/>
        <w:rPr>
          <w:rFonts w:eastAsiaTheme="minorHAnsi"/>
          <w:sz w:val="28"/>
          <w:szCs w:val="28"/>
          <w:lang w:eastAsia="en-US"/>
        </w:rPr>
      </w:pPr>
      <w:r w:rsidRPr="00416483">
        <w:rPr>
          <w:rFonts w:eastAsia="MS Mincho"/>
          <w:sz w:val="28"/>
          <w:szCs w:val="28"/>
          <w:lang w:eastAsia="ja-JP"/>
        </w:rPr>
        <w:t xml:space="preserve">9. При внесении изменений в </w:t>
      </w:r>
      <w:r w:rsidRPr="008A2B2A">
        <w:rPr>
          <w:rFonts w:eastAsia="MS Mincho"/>
          <w:sz w:val="28"/>
          <w:szCs w:val="28"/>
          <w:lang w:eastAsia="ja-JP"/>
        </w:rPr>
        <w:t>государственны</w:t>
      </w:r>
      <w:r>
        <w:rPr>
          <w:rFonts w:eastAsia="MS Mincho"/>
          <w:sz w:val="28"/>
          <w:szCs w:val="28"/>
          <w:lang w:eastAsia="ja-JP"/>
        </w:rPr>
        <w:t>е</w:t>
      </w:r>
      <w:r w:rsidRPr="008A2B2A">
        <w:rPr>
          <w:rFonts w:eastAsia="MS Mincho"/>
          <w:sz w:val="28"/>
          <w:szCs w:val="28"/>
          <w:lang w:eastAsia="ja-JP"/>
        </w:rPr>
        <w:t xml:space="preserve"> программ</w:t>
      </w:r>
      <w:r>
        <w:rPr>
          <w:rFonts w:eastAsia="MS Mincho"/>
          <w:sz w:val="28"/>
          <w:szCs w:val="28"/>
          <w:lang w:eastAsia="ja-JP"/>
        </w:rPr>
        <w:t>ы</w:t>
      </w:r>
      <w:r w:rsidRPr="008A2B2A">
        <w:rPr>
          <w:rFonts w:eastAsia="MS Mincho"/>
          <w:sz w:val="28"/>
          <w:szCs w:val="28"/>
          <w:lang w:eastAsia="ja-JP"/>
        </w:rPr>
        <w:t xml:space="preserve"> края</w:t>
      </w:r>
      <w:r w:rsidRPr="00416483">
        <w:rPr>
          <w:rFonts w:eastAsia="MS Mincho"/>
          <w:sz w:val="28"/>
          <w:szCs w:val="28"/>
          <w:lang w:eastAsia="ja-JP"/>
        </w:rPr>
        <w:t xml:space="preserve"> были скорректированы</w:t>
      </w:r>
      <w:r w:rsidRPr="00416483">
        <w:rPr>
          <w:rFonts w:eastAsiaTheme="minorHAnsi"/>
          <w:sz w:val="28"/>
          <w:szCs w:val="28"/>
          <w:lang w:eastAsia="en-US"/>
        </w:rPr>
        <w:t xml:space="preserve"> фактические значения показателей (индикаторов) за 2018, 2019 годы, вместе с тем </w:t>
      </w:r>
      <w:r w:rsidRPr="008A2B2A">
        <w:rPr>
          <w:rFonts w:eastAsiaTheme="minorHAnsi"/>
          <w:sz w:val="28"/>
          <w:szCs w:val="28"/>
          <w:lang w:eastAsia="en-US"/>
        </w:rPr>
        <w:t>Порядком № 283-пр</w:t>
      </w:r>
      <w:r w:rsidRPr="00416483">
        <w:rPr>
          <w:rFonts w:eastAsiaTheme="minorHAnsi"/>
          <w:sz w:val="28"/>
          <w:szCs w:val="28"/>
          <w:lang w:eastAsia="en-US"/>
        </w:rPr>
        <w:t xml:space="preserve"> внесение изменений в </w:t>
      </w:r>
      <w:r>
        <w:rPr>
          <w:rFonts w:eastAsiaTheme="minorHAnsi"/>
          <w:sz w:val="28"/>
          <w:szCs w:val="28"/>
          <w:lang w:eastAsia="en-US"/>
        </w:rPr>
        <w:t>госп</w:t>
      </w:r>
      <w:r w:rsidRPr="00416483">
        <w:rPr>
          <w:rFonts w:eastAsiaTheme="minorHAnsi"/>
          <w:sz w:val="28"/>
          <w:szCs w:val="28"/>
          <w:lang w:eastAsia="en-US"/>
        </w:rPr>
        <w:t xml:space="preserve">рограмму в части корректировки фактических значений показателей (индикаторов) </w:t>
      </w:r>
      <w:r w:rsidRPr="008A2B2A">
        <w:rPr>
          <w:rFonts w:eastAsiaTheme="minorHAnsi"/>
          <w:sz w:val="28"/>
          <w:szCs w:val="28"/>
          <w:lang w:eastAsia="en-US"/>
        </w:rPr>
        <w:t>предыдущих периодов</w:t>
      </w:r>
      <w:r w:rsidRPr="00416483">
        <w:rPr>
          <w:rFonts w:eastAsiaTheme="minorHAnsi"/>
          <w:sz w:val="28"/>
          <w:szCs w:val="28"/>
          <w:lang w:eastAsia="en-US"/>
        </w:rPr>
        <w:t xml:space="preserve"> не предусмотрено. </w:t>
      </w:r>
      <w:r w:rsidRPr="008A2B2A">
        <w:rPr>
          <w:rFonts w:eastAsiaTheme="minorHAnsi"/>
          <w:sz w:val="28"/>
          <w:szCs w:val="28"/>
          <w:lang w:eastAsia="en-US"/>
        </w:rPr>
        <w:t>Кроме того, по результатам реализации государственных программ края за 2018, 2019</w:t>
      </w:r>
      <w:r>
        <w:rPr>
          <w:rFonts w:eastAsiaTheme="minorHAnsi"/>
          <w:sz w:val="28"/>
          <w:szCs w:val="28"/>
          <w:lang w:eastAsia="en-US"/>
        </w:rPr>
        <w:t> </w:t>
      </w:r>
      <w:r w:rsidRPr="008A2B2A">
        <w:rPr>
          <w:rFonts w:eastAsiaTheme="minorHAnsi"/>
          <w:sz w:val="28"/>
          <w:szCs w:val="28"/>
          <w:lang w:eastAsia="en-US"/>
        </w:rPr>
        <w:t>годы уже проведены интегральная и комплексная оценки эффективности их реализации в соответствии с Порядком проведения оценки эффективности реализации государственных программ края, утвержденным постановлением Правительства края от 20.09.2013 № 283-пр. Сводный годовой доклад о ходе реализации и об оценке эффективности реализации государственных программ края за 2018, 2019</w:t>
      </w:r>
      <w:r>
        <w:rPr>
          <w:rFonts w:eastAsiaTheme="minorHAnsi"/>
          <w:sz w:val="28"/>
          <w:szCs w:val="28"/>
          <w:lang w:eastAsia="en-US"/>
        </w:rPr>
        <w:t> </w:t>
      </w:r>
      <w:r w:rsidRPr="008A2B2A">
        <w:rPr>
          <w:rFonts w:eastAsiaTheme="minorHAnsi"/>
          <w:sz w:val="28"/>
          <w:szCs w:val="28"/>
          <w:lang w:eastAsia="en-US"/>
        </w:rPr>
        <w:t>годы опубликован на сайте министерств</w:t>
      </w:r>
      <w:r>
        <w:rPr>
          <w:rFonts w:eastAsiaTheme="minorHAnsi"/>
          <w:sz w:val="28"/>
          <w:szCs w:val="28"/>
          <w:lang w:eastAsia="en-US"/>
        </w:rPr>
        <w:t>а экономического развития края;</w:t>
      </w:r>
    </w:p>
    <w:p w:rsidR="00BA73E9" w:rsidRPr="00416483" w:rsidRDefault="00BA73E9" w:rsidP="006B6331">
      <w:pPr>
        <w:autoSpaceDE w:val="0"/>
        <w:autoSpaceDN w:val="0"/>
        <w:adjustRightInd w:val="0"/>
        <w:ind w:firstLine="709"/>
        <w:jc w:val="both"/>
        <w:rPr>
          <w:rFonts w:eastAsia="MS Mincho"/>
          <w:sz w:val="28"/>
          <w:szCs w:val="28"/>
          <w:lang w:eastAsia="ja-JP"/>
        </w:rPr>
      </w:pPr>
      <w:r w:rsidRPr="00416483">
        <w:rPr>
          <w:rFonts w:eastAsia="MS Mincho"/>
          <w:sz w:val="28"/>
          <w:szCs w:val="28"/>
          <w:lang w:eastAsia="ja-JP"/>
        </w:rPr>
        <w:t>10.</w:t>
      </w:r>
      <w:r>
        <w:rPr>
          <w:rFonts w:eastAsia="MS Mincho"/>
          <w:sz w:val="28"/>
          <w:szCs w:val="28"/>
          <w:lang w:eastAsia="ja-JP"/>
        </w:rPr>
        <w:t> </w:t>
      </w:r>
      <w:r w:rsidRPr="00416483">
        <w:rPr>
          <w:rFonts w:eastAsia="MS Mincho"/>
          <w:sz w:val="28"/>
          <w:szCs w:val="28"/>
          <w:lang w:eastAsia="ja-JP"/>
        </w:rPr>
        <w:t xml:space="preserve">Особое внимание </w:t>
      </w:r>
      <w:r>
        <w:rPr>
          <w:rFonts w:eastAsia="MS Mincho"/>
          <w:sz w:val="28"/>
          <w:szCs w:val="28"/>
          <w:lang w:eastAsia="ja-JP"/>
        </w:rPr>
        <w:t xml:space="preserve">Контрольно-счетная палата </w:t>
      </w:r>
      <w:r w:rsidRPr="00416483">
        <w:rPr>
          <w:rFonts w:eastAsia="MS Mincho"/>
          <w:sz w:val="28"/>
          <w:szCs w:val="28"/>
          <w:lang w:eastAsia="ja-JP"/>
        </w:rPr>
        <w:t xml:space="preserve">края уделяет </w:t>
      </w:r>
      <w:r w:rsidRPr="00416483">
        <w:rPr>
          <w:rFonts w:eastAsiaTheme="minorHAnsi"/>
          <w:sz w:val="28"/>
          <w:szCs w:val="28"/>
          <w:lang w:eastAsia="en-US"/>
        </w:rPr>
        <w:t xml:space="preserve">реализации системного подхода к </w:t>
      </w:r>
      <w:proofErr w:type="spellStart"/>
      <w:r w:rsidRPr="00416483">
        <w:rPr>
          <w:rFonts w:eastAsia="MS Mincho"/>
          <w:sz w:val="28"/>
          <w:szCs w:val="28"/>
          <w:lang w:eastAsia="ja-JP"/>
        </w:rPr>
        <w:t>взаимоувязке</w:t>
      </w:r>
      <w:proofErr w:type="spellEnd"/>
      <w:r w:rsidRPr="00416483">
        <w:rPr>
          <w:rFonts w:eastAsia="MS Mincho"/>
          <w:sz w:val="28"/>
          <w:szCs w:val="28"/>
          <w:lang w:eastAsia="ja-JP"/>
        </w:rPr>
        <w:t xml:space="preserve"> показателей госпрограмм и паспортов региональных проектов. Согласно Порядку № 283-пр если к сфере реализации </w:t>
      </w:r>
      <w:r w:rsidRPr="008A2B2A">
        <w:rPr>
          <w:rFonts w:eastAsia="MS Mincho"/>
          <w:sz w:val="28"/>
          <w:szCs w:val="28"/>
          <w:lang w:eastAsia="ja-JP"/>
        </w:rPr>
        <w:t>государственных программ края</w:t>
      </w:r>
      <w:r w:rsidRPr="00416483">
        <w:rPr>
          <w:rFonts w:eastAsia="MS Mincho"/>
          <w:sz w:val="28"/>
          <w:szCs w:val="28"/>
          <w:lang w:eastAsia="ja-JP"/>
        </w:rPr>
        <w:t xml:space="preserve"> относятся региональные проекты, то информация о каждом региональном проекте отражается в виде отдельного структурного элемента (основного мероприятия) в составе </w:t>
      </w:r>
      <w:r w:rsidRPr="00416483">
        <w:rPr>
          <w:rFonts w:eastAsia="MS Mincho"/>
          <w:sz w:val="28"/>
          <w:szCs w:val="28"/>
          <w:lang w:eastAsia="ja-JP"/>
        </w:rPr>
        <w:lastRenderedPageBreak/>
        <w:t xml:space="preserve">соответствующей </w:t>
      </w:r>
      <w:r>
        <w:rPr>
          <w:rFonts w:eastAsia="MS Mincho"/>
          <w:sz w:val="28"/>
          <w:szCs w:val="28"/>
          <w:lang w:eastAsia="ja-JP"/>
        </w:rPr>
        <w:t>госпрограммы</w:t>
      </w:r>
      <w:r w:rsidRPr="00416483">
        <w:rPr>
          <w:rFonts w:eastAsia="MS Mincho"/>
          <w:sz w:val="28"/>
          <w:szCs w:val="28"/>
          <w:lang w:eastAsia="ja-JP"/>
        </w:rPr>
        <w:t xml:space="preserve">. </w:t>
      </w:r>
      <w:r>
        <w:rPr>
          <w:rFonts w:eastAsia="MS Mincho"/>
          <w:sz w:val="28"/>
          <w:szCs w:val="28"/>
          <w:lang w:eastAsia="ja-JP"/>
        </w:rPr>
        <w:t>Проведенный анализ</w:t>
      </w:r>
      <w:r w:rsidRPr="00416483">
        <w:rPr>
          <w:rFonts w:eastAsia="MS Mincho"/>
          <w:sz w:val="28"/>
          <w:szCs w:val="28"/>
          <w:lang w:eastAsia="ja-JP"/>
        </w:rPr>
        <w:t xml:space="preserve"> позволяет сделать вывод о значительной доле нарушений, связанных с тем, что паспорта региональных проектов и </w:t>
      </w:r>
      <w:r w:rsidRPr="008A2B2A">
        <w:rPr>
          <w:rFonts w:eastAsia="MS Mincho"/>
          <w:sz w:val="28"/>
          <w:szCs w:val="28"/>
          <w:lang w:eastAsia="ja-JP"/>
        </w:rPr>
        <w:t>государственны</w:t>
      </w:r>
      <w:r>
        <w:rPr>
          <w:rFonts w:eastAsia="MS Mincho"/>
          <w:sz w:val="28"/>
          <w:szCs w:val="28"/>
          <w:lang w:eastAsia="ja-JP"/>
        </w:rPr>
        <w:t>е</w:t>
      </w:r>
      <w:r w:rsidRPr="008A2B2A">
        <w:rPr>
          <w:rFonts w:eastAsia="MS Mincho"/>
          <w:sz w:val="28"/>
          <w:szCs w:val="28"/>
          <w:lang w:eastAsia="ja-JP"/>
        </w:rPr>
        <w:t xml:space="preserve"> программ</w:t>
      </w:r>
      <w:r>
        <w:rPr>
          <w:rFonts w:eastAsia="MS Mincho"/>
          <w:sz w:val="28"/>
          <w:szCs w:val="28"/>
          <w:lang w:eastAsia="ja-JP"/>
        </w:rPr>
        <w:t>ы</w:t>
      </w:r>
      <w:r w:rsidRPr="008A2B2A">
        <w:rPr>
          <w:rFonts w:eastAsia="MS Mincho"/>
          <w:sz w:val="28"/>
          <w:szCs w:val="28"/>
          <w:lang w:eastAsia="ja-JP"/>
        </w:rPr>
        <w:t xml:space="preserve"> края</w:t>
      </w:r>
      <w:r w:rsidRPr="00416483">
        <w:rPr>
          <w:rFonts w:eastAsia="MS Mincho"/>
          <w:sz w:val="28"/>
          <w:szCs w:val="28"/>
          <w:lang w:eastAsia="ja-JP"/>
        </w:rPr>
        <w:t xml:space="preserve"> по показателям, направленным на достижение цели национального проекта, не взаимоувязаны между собой.</w:t>
      </w:r>
    </w:p>
    <w:p w:rsidR="00BA73E9" w:rsidRPr="00416483" w:rsidRDefault="00BA73E9" w:rsidP="006B6331">
      <w:pPr>
        <w:widowControl w:val="0"/>
        <w:numPr>
          <w:ilvl w:val="12"/>
          <w:numId w:val="0"/>
        </w:numPr>
        <w:ind w:firstLine="709"/>
        <w:jc w:val="both"/>
        <w:rPr>
          <w:sz w:val="28"/>
          <w:szCs w:val="28"/>
        </w:rPr>
      </w:pPr>
      <w:proofErr w:type="gramStart"/>
      <w:r>
        <w:rPr>
          <w:sz w:val="28"/>
          <w:szCs w:val="28"/>
        </w:rPr>
        <w:t>П</w:t>
      </w:r>
      <w:r w:rsidRPr="00416483">
        <w:rPr>
          <w:sz w:val="28"/>
          <w:szCs w:val="28"/>
        </w:rPr>
        <w:t>о результатам финансово-экономических экспертиз проектов постановлений Правительства края о внесении изменений в действующие государственные программы установлены недостатки, связанные с расхождением между сроками реализации отдельных мероприятий госпрограмм и сроками их ресурсного обеспечения; отсутствием зависимости между объемами финансового обеспечения и показателями, а также сопоставимости показателей за весь период реализации; ухудшением количественных значений ряда показателей.</w:t>
      </w:r>
      <w:proofErr w:type="gramEnd"/>
    </w:p>
    <w:p w:rsidR="00BA73E9" w:rsidRPr="00416483" w:rsidRDefault="00BA73E9" w:rsidP="006B6331">
      <w:pPr>
        <w:widowControl w:val="0"/>
        <w:numPr>
          <w:ilvl w:val="12"/>
          <w:numId w:val="0"/>
        </w:numPr>
        <w:ind w:firstLine="709"/>
        <w:jc w:val="both"/>
        <w:rPr>
          <w:sz w:val="28"/>
          <w:szCs w:val="28"/>
        </w:rPr>
      </w:pPr>
      <w:r w:rsidRPr="00416483">
        <w:rPr>
          <w:rFonts w:eastAsia="MS Mincho"/>
          <w:sz w:val="28"/>
          <w:szCs w:val="28"/>
          <w:lang w:eastAsia="ja-JP"/>
        </w:rPr>
        <w:t>Основной объем замечаний и предложений</w:t>
      </w:r>
      <w:r w:rsidRPr="00416483">
        <w:rPr>
          <w:sz w:val="28"/>
          <w:szCs w:val="28"/>
        </w:rPr>
        <w:t xml:space="preserve"> </w:t>
      </w:r>
      <w:r w:rsidRPr="008A2B2A">
        <w:rPr>
          <w:sz w:val="28"/>
          <w:szCs w:val="28"/>
        </w:rPr>
        <w:t>Контрольно-счетн</w:t>
      </w:r>
      <w:r>
        <w:rPr>
          <w:sz w:val="28"/>
          <w:szCs w:val="28"/>
        </w:rPr>
        <w:t>ой</w:t>
      </w:r>
      <w:r w:rsidRPr="008A2B2A">
        <w:rPr>
          <w:sz w:val="28"/>
          <w:szCs w:val="28"/>
        </w:rPr>
        <w:t xml:space="preserve"> палат</w:t>
      </w:r>
      <w:r>
        <w:rPr>
          <w:sz w:val="28"/>
          <w:szCs w:val="28"/>
        </w:rPr>
        <w:t>ы</w:t>
      </w:r>
      <w:r w:rsidRPr="008A2B2A">
        <w:rPr>
          <w:sz w:val="28"/>
          <w:szCs w:val="28"/>
        </w:rPr>
        <w:t xml:space="preserve"> края</w:t>
      </w:r>
      <w:r w:rsidRPr="00416483">
        <w:rPr>
          <w:sz w:val="28"/>
          <w:szCs w:val="28"/>
        </w:rPr>
        <w:t xml:space="preserve"> был учтен ответственными исполнителями и соисполнителями при доработке проектов о внесении изменений в госпрограммы края. </w:t>
      </w:r>
    </w:p>
    <w:p w:rsidR="00BA73E9" w:rsidRPr="00416483" w:rsidRDefault="00BA73E9" w:rsidP="006B6331">
      <w:pPr>
        <w:autoSpaceDE w:val="0"/>
        <w:autoSpaceDN w:val="0"/>
        <w:adjustRightInd w:val="0"/>
        <w:ind w:firstLine="709"/>
        <w:jc w:val="both"/>
        <w:rPr>
          <w:sz w:val="28"/>
          <w:szCs w:val="28"/>
        </w:rPr>
      </w:pPr>
      <w:r w:rsidRPr="00416483">
        <w:rPr>
          <w:sz w:val="28"/>
          <w:szCs w:val="28"/>
        </w:rPr>
        <w:t xml:space="preserve">Так, по итогам 2020 года для проведения финансово-экономической экспертизы в </w:t>
      </w:r>
      <w:r w:rsidRPr="008A2B2A">
        <w:rPr>
          <w:sz w:val="28"/>
          <w:szCs w:val="28"/>
        </w:rPr>
        <w:t>Контрольно-счетн</w:t>
      </w:r>
      <w:r>
        <w:rPr>
          <w:sz w:val="28"/>
          <w:szCs w:val="28"/>
        </w:rPr>
        <w:t>ую</w:t>
      </w:r>
      <w:r w:rsidRPr="008A2B2A">
        <w:rPr>
          <w:sz w:val="28"/>
          <w:szCs w:val="28"/>
        </w:rPr>
        <w:t xml:space="preserve"> палат</w:t>
      </w:r>
      <w:r>
        <w:rPr>
          <w:sz w:val="28"/>
          <w:szCs w:val="28"/>
        </w:rPr>
        <w:t>у</w:t>
      </w:r>
      <w:r w:rsidRPr="008A2B2A">
        <w:rPr>
          <w:sz w:val="28"/>
          <w:szCs w:val="28"/>
        </w:rPr>
        <w:t xml:space="preserve"> края </w:t>
      </w:r>
      <w:r w:rsidRPr="00416483">
        <w:rPr>
          <w:sz w:val="28"/>
          <w:szCs w:val="28"/>
        </w:rPr>
        <w:t xml:space="preserve">были направлены 69 проектов постановлений о внесении изменений в </w:t>
      </w:r>
      <w:r>
        <w:rPr>
          <w:sz w:val="28"/>
          <w:szCs w:val="28"/>
        </w:rPr>
        <w:t>госпрограммы</w:t>
      </w:r>
      <w:r w:rsidRPr="00416483">
        <w:rPr>
          <w:sz w:val="28"/>
          <w:szCs w:val="28"/>
        </w:rPr>
        <w:t xml:space="preserve"> края, к 60 из них (87,0 %) </w:t>
      </w:r>
      <w:r w:rsidRPr="008A2B2A">
        <w:rPr>
          <w:sz w:val="28"/>
          <w:szCs w:val="28"/>
        </w:rPr>
        <w:t>Контрольно-счетн</w:t>
      </w:r>
      <w:r>
        <w:rPr>
          <w:sz w:val="28"/>
          <w:szCs w:val="28"/>
        </w:rPr>
        <w:t>ой</w:t>
      </w:r>
      <w:r w:rsidRPr="008A2B2A">
        <w:rPr>
          <w:sz w:val="28"/>
          <w:szCs w:val="28"/>
        </w:rPr>
        <w:t xml:space="preserve"> палат</w:t>
      </w:r>
      <w:r>
        <w:rPr>
          <w:sz w:val="28"/>
          <w:szCs w:val="28"/>
        </w:rPr>
        <w:t>ой</w:t>
      </w:r>
      <w:r w:rsidRPr="008A2B2A">
        <w:rPr>
          <w:sz w:val="28"/>
          <w:szCs w:val="28"/>
        </w:rPr>
        <w:t xml:space="preserve"> края</w:t>
      </w:r>
      <w:r w:rsidRPr="00416483">
        <w:rPr>
          <w:sz w:val="28"/>
          <w:szCs w:val="28"/>
        </w:rPr>
        <w:t xml:space="preserve"> был</w:t>
      </w:r>
      <w:r>
        <w:rPr>
          <w:sz w:val="28"/>
          <w:szCs w:val="28"/>
        </w:rPr>
        <w:t>и</w:t>
      </w:r>
      <w:r w:rsidRPr="00416483">
        <w:rPr>
          <w:sz w:val="28"/>
          <w:szCs w:val="28"/>
        </w:rPr>
        <w:t xml:space="preserve"> дан</w:t>
      </w:r>
      <w:r>
        <w:rPr>
          <w:sz w:val="28"/>
          <w:szCs w:val="28"/>
        </w:rPr>
        <w:t>ы</w:t>
      </w:r>
      <w:r w:rsidRPr="00416483">
        <w:rPr>
          <w:sz w:val="28"/>
          <w:szCs w:val="28"/>
        </w:rPr>
        <w:t xml:space="preserve"> 216 замечаний и 224 предложения. Количество замечаний и предложений </w:t>
      </w:r>
      <w:r w:rsidRPr="008A2B2A">
        <w:rPr>
          <w:sz w:val="28"/>
          <w:szCs w:val="28"/>
        </w:rPr>
        <w:t>Контрольно-счетн</w:t>
      </w:r>
      <w:r>
        <w:rPr>
          <w:sz w:val="28"/>
          <w:szCs w:val="28"/>
        </w:rPr>
        <w:t xml:space="preserve">ой </w:t>
      </w:r>
      <w:r w:rsidRPr="008A2B2A">
        <w:rPr>
          <w:sz w:val="28"/>
          <w:szCs w:val="28"/>
        </w:rPr>
        <w:t>палат</w:t>
      </w:r>
      <w:r>
        <w:rPr>
          <w:sz w:val="28"/>
          <w:szCs w:val="28"/>
        </w:rPr>
        <w:t>ы</w:t>
      </w:r>
      <w:r w:rsidRPr="008A2B2A">
        <w:rPr>
          <w:sz w:val="28"/>
          <w:szCs w:val="28"/>
        </w:rPr>
        <w:t xml:space="preserve"> </w:t>
      </w:r>
      <w:r w:rsidRPr="00416483">
        <w:rPr>
          <w:sz w:val="28"/>
          <w:szCs w:val="28"/>
        </w:rPr>
        <w:t xml:space="preserve">края, учтенных при принятии решений, – 120 (55,6 %) и 146 (65,2 %) соответственно. Количество нормативных правовых актов, принятых с учетом замечаний и предложений </w:t>
      </w:r>
      <w:r w:rsidRPr="008A2B2A">
        <w:rPr>
          <w:sz w:val="28"/>
          <w:szCs w:val="28"/>
        </w:rPr>
        <w:t>Контрольно-счетн</w:t>
      </w:r>
      <w:r>
        <w:rPr>
          <w:sz w:val="28"/>
          <w:szCs w:val="28"/>
        </w:rPr>
        <w:t>ой</w:t>
      </w:r>
      <w:r w:rsidRPr="008A2B2A">
        <w:rPr>
          <w:sz w:val="28"/>
          <w:szCs w:val="28"/>
        </w:rPr>
        <w:t xml:space="preserve"> палат</w:t>
      </w:r>
      <w:r>
        <w:rPr>
          <w:sz w:val="28"/>
          <w:szCs w:val="28"/>
        </w:rPr>
        <w:t xml:space="preserve">ы </w:t>
      </w:r>
      <w:r w:rsidRPr="008A2B2A">
        <w:rPr>
          <w:sz w:val="28"/>
          <w:szCs w:val="28"/>
        </w:rPr>
        <w:t>края</w:t>
      </w:r>
      <w:r w:rsidRPr="00416483">
        <w:rPr>
          <w:sz w:val="28"/>
          <w:szCs w:val="28"/>
        </w:rPr>
        <w:t xml:space="preserve"> – 57 (95,0 %).</w:t>
      </w:r>
    </w:p>
    <w:p w:rsidR="00BA73E9" w:rsidRDefault="00BA73E9" w:rsidP="006B6331">
      <w:pPr>
        <w:autoSpaceDE w:val="0"/>
        <w:autoSpaceDN w:val="0"/>
        <w:adjustRightInd w:val="0"/>
        <w:ind w:firstLine="709"/>
        <w:jc w:val="both"/>
        <w:rPr>
          <w:rFonts w:eastAsia="MS Mincho"/>
          <w:sz w:val="28"/>
          <w:szCs w:val="28"/>
          <w:lang w:eastAsia="ja-JP"/>
        </w:rPr>
      </w:pPr>
    </w:p>
    <w:p w:rsidR="00BA73E9" w:rsidRDefault="00BA73E9" w:rsidP="006B6331">
      <w:pPr>
        <w:autoSpaceDE w:val="0"/>
        <w:autoSpaceDN w:val="0"/>
        <w:adjustRightInd w:val="0"/>
        <w:ind w:left="-567"/>
        <w:jc w:val="both"/>
        <w:rPr>
          <w:rFonts w:eastAsia="MS Mincho"/>
          <w:sz w:val="28"/>
          <w:szCs w:val="28"/>
          <w:lang w:eastAsia="ja-JP"/>
        </w:rPr>
      </w:pPr>
      <w:r w:rsidRPr="008A2B2A">
        <w:rPr>
          <w:rFonts w:eastAsia="MS Mincho"/>
          <w:noProof/>
          <w:sz w:val="28"/>
          <w:szCs w:val="28"/>
        </w:rPr>
        <w:drawing>
          <wp:inline distT="0" distB="0" distL="0" distR="0" wp14:anchorId="2F472087" wp14:editId="56B7ACCA">
            <wp:extent cx="6291072" cy="2582265"/>
            <wp:effectExtent l="57150" t="57150" r="52705" b="469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A73E9" w:rsidRDefault="00BA73E9" w:rsidP="006B6331">
      <w:pPr>
        <w:autoSpaceDE w:val="0"/>
        <w:autoSpaceDN w:val="0"/>
        <w:adjustRightInd w:val="0"/>
        <w:ind w:firstLine="709"/>
        <w:jc w:val="both"/>
        <w:rPr>
          <w:rFonts w:eastAsia="MS Mincho"/>
          <w:sz w:val="28"/>
          <w:szCs w:val="28"/>
          <w:lang w:eastAsia="ja-JP"/>
        </w:rPr>
      </w:pPr>
    </w:p>
    <w:p w:rsidR="00BA73E9" w:rsidRPr="0050717C" w:rsidRDefault="00BA73E9" w:rsidP="006B6331">
      <w:pPr>
        <w:widowControl w:val="0"/>
        <w:numPr>
          <w:ilvl w:val="12"/>
          <w:numId w:val="0"/>
        </w:numPr>
        <w:ind w:firstLine="709"/>
        <w:jc w:val="both"/>
        <w:rPr>
          <w:rFonts w:eastAsiaTheme="minorHAnsi"/>
          <w:i/>
          <w:sz w:val="28"/>
          <w:szCs w:val="28"/>
          <w:lang w:eastAsia="en-US"/>
        </w:rPr>
      </w:pPr>
      <w:r w:rsidRPr="0050717C">
        <w:rPr>
          <w:rFonts w:eastAsiaTheme="minorHAnsi"/>
          <w:i/>
          <w:sz w:val="28"/>
          <w:szCs w:val="28"/>
          <w:lang w:eastAsia="en-US"/>
        </w:rPr>
        <w:t>Рис. </w:t>
      </w:r>
      <w:r>
        <w:rPr>
          <w:rFonts w:eastAsiaTheme="minorHAnsi"/>
          <w:i/>
          <w:sz w:val="28"/>
          <w:szCs w:val="28"/>
          <w:lang w:eastAsia="en-US"/>
        </w:rPr>
        <w:t>2</w:t>
      </w:r>
      <w:r w:rsidRPr="0050717C">
        <w:rPr>
          <w:rFonts w:eastAsiaTheme="minorHAnsi"/>
          <w:i/>
          <w:sz w:val="28"/>
          <w:szCs w:val="28"/>
          <w:lang w:eastAsia="en-US"/>
        </w:rPr>
        <w:t>. Результаты финансово-экономической экспертизы проектов постановлений Правительства Хабаровского края о внесении изменений в государственные программы края в 2020 году</w:t>
      </w:r>
    </w:p>
    <w:p w:rsidR="00BA73E9" w:rsidRDefault="00BA73E9" w:rsidP="006B6331">
      <w:pPr>
        <w:autoSpaceDE w:val="0"/>
        <w:autoSpaceDN w:val="0"/>
        <w:adjustRightInd w:val="0"/>
        <w:jc w:val="both"/>
        <w:rPr>
          <w:rFonts w:eastAsia="MS Mincho"/>
          <w:sz w:val="28"/>
          <w:szCs w:val="28"/>
          <w:lang w:eastAsia="ja-JP"/>
        </w:rPr>
      </w:pPr>
    </w:p>
    <w:p w:rsidR="00BA73E9" w:rsidRDefault="00BA73E9" w:rsidP="006B6331">
      <w:pPr>
        <w:autoSpaceDE w:val="0"/>
        <w:autoSpaceDN w:val="0"/>
        <w:adjustRightInd w:val="0"/>
        <w:ind w:left="-426"/>
        <w:jc w:val="both"/>
        <w:rPr>
          <w:rFonts w:eastAsia="MS Mincho"/>
          <w:sz w:val="28"/>
          <w:szCs w:val="28"/>
          <w:lang w:eastAsia="ja-JP"/>
        </w:rPr>
      </w:pPr>
      <w:r w:rsidRPr="0050717C">
        <w:rPr>
          <w:rFonts w:eastAsia="MS Mincho"/>
          <w:noProof/>
          <w:sz w:val="28"/>
          <w:szCs w:val="28"/>
        </w:rPr>
        <w:lastRenderedPageBreak/>
        <w:drawing>
          <wp:inline distT="0" distB="0" distL="0" distR="0" wp14:anchorId="5F6CA1BD" wp14:editId="6585C020">
            <wp:extent cx="5939942" cy="3313786"/>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73E9" w:rsidRDefault="00BA73E9" w:rsidP="006B6331">
      <w:pPr>
        <w:widowControl w:val="0"/>
        <w:numPr>
          <w:ilvl w:val="12"/>
          <w:numId w:val="0"/>
        </w:numPr>
        <w:ind w:firstLine="709"/>
        <w:jc w:val="both"/>
        <w:rPr>
          <w:rFonts w:eastAsia="MS Mincho"/>
          <w:sz w:val="28"/>
          <w:szCs w:val="28"/>
          <w:lang w:eastAsia="ja-JP"/>
        </w:rPr>
      </w:pPr>
      <w:r w:rsidRPr="0050717C">
        <w:rPr>
          <w:rFonts w:eastAsiaTheme="minorHAnsi"/>
          <w:i/>
          <w:sz w:val="28"/>
          <w:szCs w:val="28"/>
          <w:lang w:eastAsia="en-US"/>
        </w:rPr>
        <w:t>Рис. </w:t>
      </w:r>
      <w:r>
        <w:rPr>
          <w:rFonts w:eastAsiaTheme="minorHAnsi"/>
          <w:i/>
          <w:sz w:val="28"/>
          <w:szCs w:val="28"/>
          <w:lang w:eastAsia="en-US"/>
        </w:rPr>
        <w:t>3</w:t>
      </w:r>
      <w:r w:rsidRPr="0050717C">
        <w:rPr>
          <w:rFonts w:eastAsiaTheme="minorHAnsi"/>
          <w:i/>
          <w:sz w:val="28"/>
          <w:szCs w:val="28"/>
          <w:lang w:eastAsia="en-US"/>
        </w:rPr>
        <w:t xml:space="preserve">. Структура замечаний и предложений, подготовленных </w:t>
      </w:r>
      <w:r w:rsidRPr="00F6056F">
        <w:rPr>
          <w:rFonts w:eastAsiaTheme="minorHAnsi"/>
          <w:i/>
          <w:sz w:val="28"/>
          <w:szCs w:val="28"/>
          <w:lang w:eastAsia="en-US"/>
        </w:rPr>
        <w:t>Контрольно-счетн</w:t>
      </w:r>
      <w:r>
        <w:rPr>
          <w:rFonts w:eastAsiaTheme="minorHAnsi"/>
          <w:i/>
          <w:sz w:val="28"/>
          <w:szCs w:val="28"/>
          <w:lang w:eastAsia="en-US"/>
        </w:rPr>
        <w:t>ой</w:t>
      </w:r>
      <w:r w:rsidRPr="00F6056F">
        <w:rPr>
          <w:rFonts w:eastAsiaTheme="minorHAnsi"/>
          <w:i/>
          <w:sz w:val="28"/>
          <w:szCs w:val="28"/>
          <w:lang w:eastAsia="en-US"/>
        </w:rPr>
        <w:t xml:space="preserve"> палат</w:t>
      </w:r>
      <w:r>
        <w:rPr>
          <w:rFonts w:eastAsiaTheme="minorHAnsi"/>
          <w:i/>
          <w:sz w:val="28"/>
          <w:szCs w:val="28"/>
          <w:lang w:eastAsia="en-US"/>
        </w:rPr>
        <w:t>ой</w:t>
      </w:r>
      <w:r w:rsidRPr="00F6056F">
        <w:rPr>
          <w:rFonts w:eastAsiaTheme="minorHAnsi"/>
          <w:i/>
          <w:sz w:val="28"/>
          <w:szCs w:val="28"/>
          <w:lang w:eastAsia="en-US"/>
        </w:rPr>
        <w:t xml:space="preserve"> края</w:t>
      </w:r>
      <w:r w:rsidRPr="0050717C">
        <w:rPr>
          <w:rFonts w:eastAsiaTheme="minorHAnsi"/>
          <w:i/>
          <w:sz w:val="28"/>
          <w:szCs w:val="28"/>
          <w:lang w:eastAsia="en-US"/>
        </w:rPr>
        <w:t xml:space="preserve"> по результатам финансово-экономических экспертиз проектов постановлений о внесении изменений в государственные программы края и учтен</w:t>
      </w:r>
      <w:r>
        <w:rPr>
          <w:rFonts w:eastAsiaTheme="minorHAnsi"/>
          <w:i/>
          <w:sz w:val="28"/>
          <w:szCs w:val="28"/>
          <w:lang w:eastAsia="en-US"/>
        </w:rPr>
        <w:t>ных при принятии решений в 2020 </w:t>
      </w:r>
      <w:r w:rsidRPr="0050717C">
        <w:rPr>
          <w:rFonts w:eastAsiaTheme="minorHAnsi"/>
          <w:i/>
          <w:sz w:val="28"/>
          <w:szCs w:val="28"/>
          <w:lang w:eastAsia="en-US"/>
        </w:rPr>
        <w:t>году</w:t>
      </w:r>
    </w:p>
    <w:p w:rsidR="00BA73E9" w:rsidRDefault="00BA73E9" w:rsidP="006B6331">
      <w:pPr>
        <w:autoSpaceDE w:val="0"/>
        <w:autoSpaceDN w:val="0"/>
        <w:adjustRightInd w:val="0"/>
        <w:jc w:val="both"/>
        <w:rPr>
          <w:rFonts w:eastAsia="MS Mincho"/>
          <w:sz w:val="28"/>
          <w:szCs w:val="28"/>
          <w:lang w:eastAsia="ja-JP"/>
        </w:rPr>
      </w:pPr>
    </w:p>
    <w:p w:rsidR="00BA73E9" w:rsidRPr="00416483" w:rsidRDefault="00BA73E9" w:rsidP="006B6331">
      <w:pPr>
        <w:autoSpaceDE w:val="0"/>
        <w:autoSpaceDN w:val="0"/>
        <w:adjustRightInd w:val="0"/>
        <w:ind w:firstLine="709"/>
        <w:jc w:val="both"/>
        <w:rPr>
          <w:sz w:val="28"/>
          <w:szCs w:val="28"/>
        </w:rPr>
      </w:pPr>
      <w:r>
        <w:rPr>
          <w:rFonts w:eastAsia="MS Mincho"/>
          <w:sz w:val="28"/>
          <w:szCs w:val="28"/>
          <w:lang w:eastAsia="ja-JP"/>
        </w:rPr>
        <w:t>Отметим</w:t>
      </w:r>
      <w:r w:rsidRPr="00416483">
        <w:rPr>
          <w:rFonts w:eastAsia="MS Mincho"/>
          <w:sz w:val="28"/>
          <w:szCs w:val="28"/>
          <w:lang w:eastAsia="ja-JP"/>
        </w:rPr>
        <w:t xml:space="preserve">, что в рамках взаимодействия </w:t>
      </w:r>
      <w:r w:rsidRPr="00416483">
        <w:rPr>
          <w:sz w:val="28"/>
          <w:szCs w:val="28"/>
        </w:rPr>
        <w:t xml:space="preserve">сведения об устранении или обосновании отклонения замечаний и предложений, подготовленных </w:t>
      </w:r>
      <w:r w:rsidRPr="00F6056F">
        <w:rPr>
          <w:sz w:val="28"/>
          <w:szCs w:val="28"/>
        </w:rPr>
        <w:t>Контрольно-счетн</w:t>
      </w:r>
      <w:r>
        <w:rPr>
          <w:sz w:val="28"/>
          <w:szCs w:val="28"/>
        </w:rPr>
        <w:t xml:space="preserve">ой палатой </w:t>
      </w:r>
      <w:r w:rsidRPr="00416483">
        <w:rPr>
          <w:sz w:val="28"/>
          <w:szCs w:val="28"/>
        </w:rPr>
        <w:t xml:space="preserve">края, в течение трех рабочих дней со дня получения экспертных заключений по проектам постановлений направляются ответственными исполнителями в Контрольно-счетную палату края. Что обеспечивает качественный мониторинг эффективности деятельности Контрольно-счетной палаты края в рамках проведения финансово-экономической экспертизы проектов постановлений о внесении изменений в </w:t>
      </w:r>
      <w:r>
        <w:rPr>
          <w:sz w:val="28"/>
          <w:szCs w:val="28"/>
        </w:rPr>
        <w:t>государственные программы</w:t>
      </w:r>
      <w:r w:rsidRPr="00416483">
        <w:rPr>
          <w:sz w:val="28"/>
          <w:szCs w:val="28"/>
        </w:rPr>
        <w:t xml:space="preserve"> края.</w:t>
      </w:r>
    </w:p>
    <w:p w:rsidR="00BA73E9" w:rsidRPr="00416483" w:rsidRDefault="00BA73E9" w:rsidP="006B6331">
      <w:pPr>
        <w:autoSpaceDE w:val="0"/>
        <w:autoSpaceDN w:val="0"/>
        <w:adjustRightInd w:val="0"/>
        <w:ind w:firstLine="709"/>
        <w:jc w:val="both"/>
        <w:rPr>
          <w:rFonts w:eastAsia="MS Mincho"/>
          <w:sz w:val="28"/>
          <w:szCs w:val="28"/>
          <w:lang w:eastAsia="ja-JP"/>
        </w:rPr>
      </w:pPr>
    </w:p>
    <w:p w:rsidR="00BA73E9" w:rsidRPr="00416483" w:rsidRDefault="00BA73E9" w:rsidP="006B6331">
      <w:pPr>
        <w:autoSpaceDE w:val="0"/>
        <w:autoSpaceDN w:val="0"/>
        <w:adjustRightInd w:val="0"/>
        <w:ind w:firstLine="709"/>
        <w:jc w:val="both"/>
        <w:rPr>
          <w:sz w:val="28"/>
          <w:szCs w:val="28"/>
        </w:rPr>
      </w:pPr>
    </w:p>
    <w:p w:rsidR="00BA73E9" w:rsidRPr="00416483" w:rsidRDefault="00BA73E9" w:rsidP="006B6331">
      <w:pPr>
        <w:autoSpaceDE w:val="0"/>
        <w:autoSpaceDN w:val="0"/>
        <w:adjustRightInd w:val="0"/>
        <w:ind w:firstLine="709"/>
        <w:jc w:val="both"/>
        <w:rPr>
          <w:sz w:val="28"/>
          <w:szCs w:val="28"/>
        </w:rPr>
      </w:pPr>
    </w:p>
    <w:p w:rsidR="00BA73E9" w:rsidRPr="00416483" w:rsidRDefault="00BA73E9" w:rsidP="006B6331">
      <w:pPr>
        <w:autoSpaceDE w:val="0"/>
        <w:autoSpaceDN w:val="0"/>
        <w:adjustRightInd w:val="0"/>
        <w:ind w:firstLine="709"/>
        <w:jc w:val="both"/>
        <w:rPr>
          <w:sz w:val="28"/>
          <w:szCs w:val="28"/>
        </w:rPr>
      </w:pPr>
    </w:p>
    <w:p w:rsidR="00BA73E9" w:rsidRPr="00416483" w:rsidRDefault="00BA73E9" w:rsidP="006B6331">
      <w:pPr>
        <w:ind w:firstLine="709"/>
        <w:jc w:val="both"/>
        <w:rPr>
          <w:rFonts w:eastAsia="MS Mincho"/>
          <w:sz w:val="28"/>
          <w:szCs w:val="28"/>
          <w:lang w:eastAsia="ja-JP"/>
        </w:rPr>
      </w:pPr>
    </w:p>
    <w:p w:rsidR="00BA73E9" w:rsidRPr="00416483" w:rsidRDefault="00BA73E9" w:rsidP="006B6331">
      <w:pPr>
        <w:ind w:firstLine="709"/>
        <w:jc w:val="center"/>
        <w:rPr>
          <w:sz w:val="28"/>
          <w:szCs w:val="28"/>
        </w:rPr>
      </w:pPr>
    </w:p>
    <w:p w:rsidR="00432AED" w:rsidRDefault="00432AED">
      <w:pPr>
        <w:spacing w:after="200" w:line="276" w:lineRule="auto"/>
        <w:rPr>
          <w:b/>
          <w:bCs/>
          <w:kern w:val="32"/>
          <w:sz w:val="32"/>
          <w:szCs w:val="32"/>
          <w:highlight w:val="yellow"/>
        </w:rPr>
      </w:pPr>
      <w:r>
        <w:rPr>
          <w:b/>
          <w:bCs/>
          <w:kern w:val="32"/>
          <w:sz w:val="32"/>
          <w:szCs w:val="32"/>
          <w:highlight w:val="yellow"/>
        </w:rPr>
        <w:br w:type="page"/>
      </w:r>
    </w:p>
    <w:p w:rsidR="004B213A" w:rsidRPr="00715B12" w:rsidRDefault="004B213A" w:rsidP="006B6331">
      <w:pPr>
        <w:rPr>
          <w:b/>
          <w:bCs/>
          <w:kern w:val="32"/>
          <w:sz w:val="32"/>
          <w:szCs w:val="32"/>
          <w:highlight w:val="yellow"/>
        </w:rPr>
      </w:pPr>
      <w:bookmarkStart w:id="16" w:name="_GoBack"/>
      <w:bookmarkEnd w:id="16"/>
    </w:p>
    <w:sectPr w:rsidR="004B213A" w:rsidRPr="00715B12" w:rsidSect="00A12C5A">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49A" w:rsidRDefault="004F349A" w:rsidP="00E722C0">
      <w:r>
        <w:separator/>
      </w:r>
    </w:p>
  </w:endnote>
  <w:endnote w:type="continuationSeparator" w:id="0">
    <w:p w:rsidR="004F349A" w:rsidRDefault="004F349A" w:rsidP="00E7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49A" w:rsidRDefault="004F349A" w:rsidP="00E722C0">
      <w:r>
        <w:separator/>
      </w:r>
    </w:p>
  </w:footnote>
  <w:footnote w:type="continuationSeparator" w:id="0">
    <w:p w:rsidR="004F349A" w:rsidRDefault="004F349A" w:rsidP="00E72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687"/>
    <w:multiLevelType w:val="hybridMultilevel"/>
    <w:tmpl w:val="B6821EB0"/>
    <w:lvl w:ilvl="0" w:tplc="23A6DD9A">
      <w:start w:val="1"/>
      <w:numFmt w:val="decimal"/>
      <w:lvlText w:val="%1)"/>
      <w:lvlJc w:val="left"/>
      <w:pPr>
        <w:ind w:left="1069" w:hanging="360"/>
      </w:pPr>
      <w:rPr>
        <w:rFonts w:ascii="Times New Roman" w:hAnsi="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1EB6946"/>
    <w:multiLevelType w:val="hybridMultilevel"/>
    <w:tmpl w:val="E6BC801C"/>
    <w:lvl w:ilvl="0" w:tplc="8F0C2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C18"/>
    <w:rsid w:val="000345A2"/>
    <w:rsid w:val="000576BC"/>
    <w:rsid w:val="000676C5"/>
    <w:rsid w:val="000A4D22"/>
    <w:rsid w:val="000C3BF3"/>
    <w:rsid w:val="000E430A"/>
    <w:rsid w:val="00104D4F"/>
    <w:rsid w:val="00131E87"/>
    <w:rsid w:val="00142081"/>
    <w:rsid w:val="00145234"/>
    <w:rsid w:val="00182210"/>
    <w:rsid w:val="001F1F2B"/>
    <w:rsid w:val="001F32F3"/>
    <w:rsid w:val="00207C29"/>
    <w:rsid w:val="002741C4"/>
    <w:rsid w:val="002A4005"/>
    <w:rsid w:val="002A79C3"/>
    <w:rsid w:val="003506FD"/>
    <w:rsid w:val="00354B4B"/>
    <w:rsid w:val="003975BD"/>
    <w:rsid w:val="003E43BF"/>
    <w:rsid w:val="00412BC4"/>
    <w:rsid w:val="004139FE"/>
    <w:rsid w:val="004156F8"/>
    <w:rsid w:val="00431233"/>
    <w:rsid w:val="00432AED"/>
    <w:rsid w:val="00464D7C"/>
    <w:rsid w:val="004B213A"/>
    <w:rsid w:val="004C1CA6"/>
    <w:rsid w:val="004C3684"/>
    <w:rsid w:val="004F349A"/>
    <w:rsid w:val="00556A39"/>
    <w:rsid w:val="005A1C18"/>
    <w:rsid w:val="005A7535"/>
    <w:rsid w:val="00641ADC"/>
    <w:rsid w:val="00643E60"/>
    <w:rsid w:val="00673406"/>
    <w:rsid w:val="006B6331"/>
    <w:rsid w:val="006C4C84"/>
    <w:rsid w:val="006E28AD"/>
    <w:rsid w:val="00705611"/>
    <w:rsid w:val="00715B12"/>
    <w:rsid w:val="00744E5C"/>
    <w:rsid w:val="00791836"/>
    <w:rsid w:val="007A34C4"/>
    <w:rsid w:val="007D1008"/>
    <w:rsid w:val="007D7EE0"/>
    <w:rsid w:val="00833A1D"/>
    <w:rsid w:val="0085628A"/>
    <w:rsid w:val="008F3674"/>
    <w:rsid w:val="009376DC"/>
    <w:rsid w:val="00945993"/>
    <w:rsid w:val="00974D52"/>
    <w:rsid w:val="009778E9"/>
    <w:rsid w:val="009F30BB"/>
    <w:rsid w:val="00A12C5A"/>
    <w:rsid w:val="00A16A8B"/>
    <w:rsid w:val="00A305A9"/>
    <w:rsid w:val="00A54412"/>
    <w:rsid w:val="00A80CAB"/>
    <w:rsid w:val="00AC3CB7"/>
    <w:rsid w:val="00B0470E"/>
    <w:rsid w:val="00B10B9F"/>
    <w:rsid w:val="00B546B8"/>
    <w:rsid w:val="00B82919"/>
    <w:rsid w:val="00B9154A"/>
    <w:rsid w:val="00BA14C4"/>
    <w:rsid w:val="00BA73E9"/>
    <w:rsid w:val="00C1340B"/>
    <w:rsid w:val="00C81AFE"/>
    <w:rsid w:val="00C85743"/>
    <w:rsid w:val="00CD5F46"/>
    <w:rsid w:val="00D05A98"/>
    <w:rsid w:val="00D123B5"/>
    <w:rsid w:val="00D42323"/>
    <w:rsid w:val="00D52E00"/>
    <w:rsid w:val="00DB790C"/>
    <w:rsid w:val="00DD3FFF"/>
    <w:rsid w:val="00E722C0"/>
    <w:rsid w:val="00E825C6"/>
    <w:rsid w:val="00F06F58"/>
    <w:rsid w:val="00F22103"/>
    <w:rsid w:val="00F35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6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5441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A54412"/>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22C0"/>
    <w:pPr>
      <w:tabs>
        <w:tab w:val="center" w:pos="4677"/>
        <w:tab w:val="right" w:pos="9355"/>
      </w:tabs>
    </w:pPr>
  </w:style>
  <w:style w:type="character" w:customStyle="1" w:styleId="a4">
    <w:name w:val="Верхний колонтитул Знак"/>
    <w:basedOn w:val="a0"/>
    <w:link w:val="a3"/>
    <w:uiPriority w:val="99"/>
    <w:rsid w:val="00E722C0"/>
  </w:style>
  <w:style w:type="paragraph" w:styleId="a5">
    <w:name w:val="footer"/>
    <w:basedOn w:val="a"/>
    <w:link w:val="a6"/>
    <w:uiPriority w:val="99"/>
    <w:unhideWhenUsed/>
    <w:rsid w:val="00E722C0"/>
    <w:pPr>
      <w:tabs>
        <w:tab w:val="center" w:pos="4677"/>
        <w:tab w:val="right" w:pos="9355"/>
      </w:tabs>
    </w:pPr>
  </w:style>
  <w:style w:type="character" w:customStyle="1" w:styleId="a6">
    <w:name w:val="Нижний колонтитул Знак"/>
    <w:basedOn w:val="a0"/>
    <w:link w:val="a5"/>
    <w:uiPriority w:val="99"/>
    <w:rsid w:val="00E722C0"/>
  </w:style>
  <w:style w:type="paragraph" w:styleId="a7">
    <w:name w:val="Balloon Text"/>
    <w:basedOn w:val="a"/>
    <w:link w:val="a8"/>
    <w:uiPriority w:val="99"/>
    <w:semiHidden/>
    <w:unhideWhenUsed/>
    <w:rsid w:val="00E722C0"/>
    <w:rPr>
      <w:rFonts w:ascii="Tahoma" w:hAnsi="Tahoma" w:cs="Tahoma"/>
      <w:sz w:val="16"/>
      <w:szCs w:val="16"/>
    </w:rPr>
  </w:style>
  <w:style w:type="character" w:customStyle="1" w:styleId="a8">
    <w:name w:val="Текст выноски Знак"/>
    <w:basedOn w:val="a0"/>
    <w:link w:val="a7"/>
    <w:uiPriority w:val="99"/>
    <w:semiHidden/>
    <w:rsid w:val="00E722C0"/>
    <w:rPr>
      <w:rFonts w:ascii="Tahoma" w:hAnsi="Tahoma" w:cs="Tahoma"/>
      <w:sz w:val="16"/>
      <w:szCs w:val="16"/>
    </w:rPr>
  </w:style>
  <w:style w:type="table" w:styleId="a9">
    <w:name w:val="Table Grid"/>
    <w:basedOn w:val="a1"/>
    <w:uiPriority w:val="59"/>
    <w:rsid w:val="002A4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5441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A54412"/>
    <w:rPr>
      <w:rFonts w:asciiTheme="majorHAnsi" w:eastAsiaTheme="majorEastAsia" w:hAnsiTheme="majorHAnsi" w:cstheme="majorBidi"/>
      <w:b/>
      <w:bCs/>
      <w:color w:val="4F81BD" w:themeColor="accent1"/>
      <w:sz w:val="26"/>
      <w:szCs w:val="26"/>
    </w:rPr>
  </w:style>
  <w:style w:type="character" w:customStyle="1" w:styleId="21">
    <w:name w:val="Заголовок 2 Знак1"/>
    <w:basedOn w:val="a0"/>
    <w:uiPriority w:val="9"/>
    <w:semiHidden/>
    <w:rsid w:val="00A54412"/>
    <w:rPr>
      <w:rFonts w:asciiTheme="majorHAnsi" w:eastAsiaTheme="majorEastAsia" w:hAnsiTheme="majorHAnsi" w:cstheme="majorBidi"/>
      <w:b/>
      <w:bCs/>
      <w:color w:val="4F81BD" w:themeColor="accent1"/>
      <w:sz w:val="26"/>
      <w:szCs w:val="26"/>
      <w:lang w:eastAsia="ru-RU"/>
    </w:rPr>
  </w:style>
  <w:style w:type="paragraph" w:styleId="aa">
    <w:name w:val="TOC Heading"/>
    <w:basedOn w:val="1"/>
    <w:next w:val="a"/>
    <w:uiPriority w:val="39"/>
    <w:unhideWhenUsed/>
    <w:qFormat/>
    <w:rsid w:val="00104D4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0E430A"/>
    <w:pPr>
      <w:tabs>
        <w:tab w:val="right" w:leader="dot" w:pos="9345"/>
      </w:tabs>
      <w:spacing w:after="100"/>
    </w:pPr>
    <w:rPr>
      <w:rFonts w:eastAsiaTheme="majorEastAsia"/>
      <w:b/>
      <w:noProof/>
    </w:rPr>
  </w:style>
  <w:style w:type="paragraph" w:styleId="22">
    <w:name w:val="toc 2"/>
    <w:basedOn w:val="a"/>
    <w:next w:val="a"/>
    <w:autoRedefine/>
    <w:uiPriority w:val="39"/>
    <w:unhideWhenUsed/>
    <w:rsid w:val="00F3535A"/>
    <w:pPr>
      <w:tabs>
        <w:tab w:val="right" w:leader="dot" w:pos="9345"/>
      </w:tabs>
      <w:spacing w:after="100"/>
      <w:ind w:left="240"/>
      <w:jc w:val="both"/>
    </w:pPr>
    <w:rPr>
      <w:rFonts w:eastAsiaTheme="minorEastAsia"/>
      <w:b/>
      <w:noProof/>
      <w:sz w:val="28"/>
      <w:szCs w:val="22"/>
    </w:rPr>
  </w:style>
  <w:style w:type="character" w:styleId="ab">
    <w:name w:val="Hyperlink"/>
    <w:basedOn w:val="a0"/>
    <w:uiPriority w:val="99"/>
    <w:unhideWhenUsed/>
    <w:rsid w:val="00104D4F"/>
    <w:rPr>
      <w:color w:val="0000FF" w:themeColor="hyperlink"/>
      <w:u w:val="single"/>
    </w:rPr>
  </w:style>
  <w:style w:type="character" w:styleId="ac">
    <w:name w:val="Strong"/>
    <w:basedOn w:val="a0"/>
    <w:uiPriority w:val="22"/>
    <w:qFormat/>
    <w:rsid w:val="00B82919"/>
    <w:rPr>
      <w:b/>
      <w:bCs/>
    </w:rPr>
  </w:style>
  <w:style w:type="paragraph" w:styleId="ad">
    <w:name w:val="Normal (Web)"/>
    <w:basedOn w:val="a"/>
    <w:uiPriority w:val="99"/>
    <w:unhideWhenUsed/>
    <w:rsid w:val="00BA73E9"/>
    <w:pPr>
      <w:spacing w:after="15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6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5441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A54412"/>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22C0"/>
    <w:pPr>
      <w:tabs>
        <w:tab w:val="center" w:pos="4677"/>
        <w:tab w:val="right" w:pos="9355"/>
      </w:tabs>
    </w:pPr>
  </w:style>
  <w:style w:type="character" w:customStyle="1" w:styleId="a4">
    <w:name w:val="Верхний колонтитул Знак"/>
    <w:basedOn w:val="a0"/>
    <w:link w:val="a3"/>
    <w:uiPriority w:val="99"/>
    <w:rsid w:val="00E722C0"/>
  </w:style>
  <w:style w:type="paragraph" w:styleId="a5">
    <w:name w:val="footer"/>
    <w:basedOn w:val="a"/>
    <w:link w:val="a6"/>
    <w:uiPriority w:val="99"/>
    <w:unhideWhenUsed/>
    <w:rsid w:val="00E722C0"/>
    <w:pPr>
      <w:tabs>
        <w:tab w:val="center" w:pos="4677"/>
        <w:tab w:val="right" w:pos="9355"/>
      </w:tabs>
    </w:pPr>
  </w:style>
  <w:style w:type="character" w:customStyle="1" w:styleId="a6">
    <w:name w:val="Нижний колонтитул Знак"/>
    <w:basedOn w:val="a0"/>
    <w:link w:val="a5"/>
    <w:uiPriority w:val="99"/>
    <w:rsid w:val="00E722C0"/>
  </w:style>
  <w:style w:type="paragraph" w:styleId="a7">
    <w:name w:val="Balloon Text"/>
    <w:basedOn w:val="a"/>
    <w:link w:val="a8"/>
    <w:uiPriority w:val="99"/>
    <w:semiHidden/>
    <w:unhideWhenUsed/>
    <w:rsid w:val="00E722C0"/>
    <w:rPr>
      <w:rFonts w:ascii="Tahoma" w:hAnsi="Tahoma" w:cs="Tahoma"/>
      <w:sz w:val="16"/>
      <w:szCs w:val="16"/>
    </w:rPr>
  </w:style>
  <w:style w:type="character" w:customStyle="1" w:styleId="a8">
    <w:name w:val="Текст выноски Знак"/>
    <w:basedOn w:val="a0"/>
    <w:link w:val="a7"/>
    <w:uiPriority w:val="99"/>
    <w:semiHidden/>
    <w:rsid w:val="00E722C0"/>
    <w:rPr>
      <w:rFonts w:ascii="Tahoma" w:hAnsi="Tahoma" w:cs="Tahoma"/>
      <w:sz w:val="16"/>
      <w:szCs w:val="16"/>
    </w:rPr>
  </w:style>
  <w:style w:type="table" w:styleId="a9">
    <w:name w:val="Table Grid"/>
    <w:basedOn w:val="a1"/>
    <w:uiPriority w:val="59"/>
    <w:rsid w:val="002A4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5441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A54412"/>
    <w:rPr>
      <w:rFonts w:asciiTheme="majorHAnsi" w:eastAsiaTheme="majorEastAsia" w:hAnsiTheme="majorHAnsi" w:cstheme="majorBidi"/>
      <w:b/>
      <w:bCs/>
      <w:color w:val="4F81BD" w:themeColor="accent1"/>
      <w:sz w:val="26"/>
      <w:szCs w:val="26"/>
    </w:rPr>
  </w:style>
  <w:style w:type="character" w:customStyle="1" w:styleId="21">
    <w:name w:val="Заголовок 2 Знак1"/>
    <w:basedOn w:val="a0"/>
    <w:uiPriority w:val="9"/>
    <w:semiHidden/>
    <w:rsid w:val="00A54412"/>
    <w:rPr>
      <w:rFonts w:asciiTheme="majorHAnsi" w:eastAsiaTheme="majorEastAsia" w:hAnsiTheme="majorHAnsi" w:cstheme="majorBidi"/>
      <w:b/>
      <w:bCs/>
      <w:color w:val="4F81BD" w:themeColor="accent1"/>
      <w:sz w:val="26"/>
      <w:szCs w:val="26"/>
      <w:lang w:eastAsia="ru-RU"/>
    </w:rPr>
  </w:style>
  <w:style w:type="paragraph" w:styleId="aa">
    <w:name w:val="TOC Heading"/>
    <w:basedOn w:val="1"/>
    <w:next w:val="a"/>
    <w:uiPriority w:val="39"/>
    <w:unhideWhenUsed/>
    <w:qFormat/>
    <w:rsid w:val="00104D4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0E430A"/>
    <w:pPr>
      <w:tabs>
        <w:tab w:val="right" w:leader="dot" w:pos="9345"/>
      </w:tabs>
      <w:spacing w:after="100"/>
    </w:pPr>
    <w:rPr>
      <w:rFonts w:eastAsiaTheme="majorEastAsia"/>
      <w:b/>
      <w:noProof/>
    </w:rPr>
  </w:style>
  <w:style w:type="paragraph" w:styleId="22">
    <w:name w:val="toc 2"/>
    <w:basedOn w:val="a"/>
    <w:next w:val="a"/>
    <w:autoRedefine/>
    <w:uiPriority w:val="39"/>
    <w:unhideWhenUsed/>
    <w:rsid w:val="00F3535A"/>
    <w:pPr>
      <w:tabs>
        <w:tab w:val="right" w:leader="dot" w:pos="9345"/>
      </w:tabs>
      <w:spacing w:after="100"/>
      <w:ind w:left="240"/>
      <w:jc w:val="both"/>
    </w:pPr>
    <w:rPr>
      <w:rFonts w:eastAsiaTheme="minorEastAsia"/>
      <w:b/>
      <w:noProof/>
      <w:sz w:val="28"/>
      <w:szCs w:val="22"/>
    </w:rPr>
  </w:style>
  <w:style w:type="character" w:styleId="ab">
    <w:name w:val="Hyperlink"/>
    <w:basedOn w:val="a0"/>
    <w:uiPriority w:val="99"/>
    <w:unhideWhenUsed/>
    <w:rsid w:val="00104D4F"/>
    <w:rPr>
      <w:color w:val="0000FF" w:themeColor="hyperlink"/>
      <w:u w:val="single"/>
    </w:rPr>
  </w:style>
  <w:style w:type="character" w:styleId="ac">
    <w:name w:val="Strong"/>
    <w:basedOn w:val="a0"/>
    <w:uiPriority w:val="22"/>
    <w:qFormat/>
    <w:rsid w:val="00B82919"/>
    <w:rPr>
      <w:b/>
      <w:bCs/>
    </w:rPr>
  </w:style>
  <w:style w:type="paragraph" w:styleId="ad">
    <w:name w:val="Normal (Web)"/>
    <w:basedOn w:val="a"/>
    <w:uiPriority w:val="99"/>
    <w:unhideWhenUsed/>
    <w:rsid w:val="00BA73E9"/>
    <w:pPr>
      <w:spacing w:after="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6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np.khabkrai.ru/?menu=getfile&amp;id=2246"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4683/2debf15d9e8f632d1a9626d60877f94e84c1cb7c/"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np.khabkrai.ru/?menu=getfile&amp;id=2264" TargetMode="External"/><Relationship Id="rId44"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80"/>
      <c:rAngAx val="0"/>
      <c:perspective val="0"/>
    </c:view3D>
    <c:floor>
      <c:thickness val="0"/>
    </c:floor>
    <c:sideWall>
      <c:thickness val="0"/>
    </c:sideWall>
    <c:backWall>
      <c:thickness val="0"/>
    </c:backWall>
    <c:plotArea>
      <c:layout>
        <c:manualLayout>
          <c:layoutTarget val="inner"/>
          <c:xMode val="edge"/>
          <c:yMode val="edge"/>
          <c:x val="1.2996837233828438E-2"/>
          <c:y val="0.25204166408332818"/>
          <c:w val="0.49610016623976927"/>
          <c:h val="0.61959965634216985"/>
        </c:manualLayout>
      </c:layout>
      <c:pie3DChart>
        <c:varyColors val="1"/>
        <c:ser>
          <c:idx val="0"/>
          <c:order val="0"/>
          <c:tx>
            <c:strRef>
              <c:f>Лист1!$B$1</c:f>
              <c:strCache>
                <c:ptCount val="1"/>
                <c:pt idx="0">
                  <c:v>Типичные нарушения, выявленных при проведении финансово-экономической экспертизы проектов постановлений Правительства  края о внесении изменений в действующие государственные программы края</c:v>
                </c:pt>
              </c:strCache>
            </c:strRef>
          </c:tx>
          <c:dLbls>
            <c:dLbl>
              <c:idx val="0"/>
              <c:layout>
                <c:manualLayout>
                  <c:x val="1.5107185080790852E-2"/>
                  <c:y val="6.8811459046668935E-3"/>
                </c:manualLayout>
              </c:layout>
              <c:tx>
                <c:rich>
                  <a:bodyPr/>
                  <a:lstStyle/>
                  <a:p>
                    <a:r>
                      <a:rPr lang="ru-RU" sz="1200" baseline="0">
                        <a:solidFill>
                          <a:sysClr val="windowText" lastClr="000000"/>
                        </a:solidFill>
                      </a:rPr>
                      <a:t>13; 13,7%</a:t>
                    </a:r>
                    <a:endParaRPr lang="en-US"/>
                  </a:p>
                </c:rich>
              </c:tx>
              <c:showLegendKey val="0"/>
              <c:showVal val="0"/>
              <c:showCatName val="0"/>
              <c:showSerName val="0"/>
              <c:showPercent val="0"/>
              <c:showBubbleSize val="0"/>
            </c:dLbl>
            <c:dLbl>
              <c:idx val="1"/>
              <c:layout>
                <c:manualLayout>
                  <c:x val="5.6139595553036568E-2"/>
                  <c:y val="5.5659927169357991E-2"/>
                </c:manualLayout>
              </c:layout>
              <c:tx>
                <c:rich>
                  <a:bodyPr/>
                  <a:lstStyle/>
                  <a:p>
                    <a:r>
                      <a:rPr lang="en-US" sz="1200" baseline="0">
                        <a:solidFill>
                          <a:sysClr val="windowText" lastClr="000000"/>
                        </a:solidFill>
                      </a:rPr>
                      <a:t>3</a:t>
                    </a:r>
                    <a:r>
                      <a:rPr lang="ru-RU" sz="1200" baseline="0">
                        <a:solidFill>
                          <a:sysClr val="windowText" lastClr="000000"/>
                        </a:solidFill>
                      </a:rPr>
                      <a:t>; 3,2%</a:t>
                    </a:r>
                    <a:endParaRPr lang="en-US"/>
                  </a:p>
                </c:rich>
              </c:tx>
              <c:showLegendKey val="0"/>
              <c:showVal val="0"/>
              <c:showCatName val="0"/>
              <c:showSerName val="0"/>
              <c:showPercent val="0"/>
              <c:showBubbleSize val="0"/>
            </c:dLbl>
            <c:dLbl>
              <c:idx val="2"/>
              <c:layout>
                <c:manualLayout>
                  <c:x val="1.4654274848723134E-3"/>
                  <c:y val="5.5749911521291752E-2"/>
                </c:manualLayout>
              </c:layout>
              <c:tx>
                <c:rich>
                  <a:bodyPr/>
                  <a:lstStyle/>
                  <a:p>
                    <a:r>
                      <a:rPr lang="ru-RU" sz="1200" baseline="0">
                        <a:solidFill>
                          <a:sysClr val="windowText" lastClr="000000"/>
                        </a:solidFill>
                      </a:rPr>
                      <a:t>10;10,5%</a:t>
                    </a:r>
                    <a:endParaRPr lang="en-US"/>
                  </a:p>
                </c:rich>
              </c:tx>
              <c:showLegendKey val="0"/>
              <c:showVal val="0"/>
              <c:showCatName val="0"/>
              <c:showSerName val="0"/>
              <c:showPercent val="0"/>
              <c:showBubbleSize val="0"/>
            </c:dLbl>
            <c:dLbl>
              <c:idx val="3"/>
              <c:layout>
                <c:manualLayout>
                  <c:x val="5.7312047764889662E-3"/>
                  <c:y val="6.1424416864201213E-2"/>
                </c:manualLayout>
              </c:layout>
              <c:tx>
                <c:rich>
                  <a:bodyPr/>
                  <a:lstStyle/>
                  <a:p>
                    <a:r>
                      <a:rPr lang="ru-RU" sz="1200" baseline="0">
                        <a:solidFill>
                          <a:sysClr val="windowText" lastClr="000000"/>
                        </a:solidFill>
                      </a:rPr>
                      <a:t>18; 18,9%</a:t>
                    </a:r>
                    <a:endParaRPr lang="en-US"/>
                  </a:p>
                </c:rich>
              </c:tx>
              <c:showLegendKey val="0"/>
              <c:showVal val="0"/>
              <c:showCatName val="0"/>
              <c:showSerName val="0"/>
              <c:showPercent val="0"/>
              <c:showBubbleSize val="0"/>
            </c:dLbl>
            <c:dLbl>
              <c:idx val="4"/>
              <c:layout>
                <c:manualLayout>
                  <c:x val="0"/>
                  <c:y val="0.15897950922962953"/>
                </c:manualLayout>
              </c:layout>
              <c:tx>
                <c:rich>
                  <a:bodyPr/>
                  <a:lstStyle/>
                  <a:p>
                    <a:r>
                      <a:rPr lang="en-US" sz="1200">
                        <a:solidFill>
                          <a:sysClr val="windowText" lastClr="000000"/>
                        </a:solidFill>
                      </a:rPr>
                      <a:t>7</a:t>
                    </a:r>
                    <a:r>
                      <a:rPr lang="ru-RU" sz="1200">
                        <a:solidFill>
                          <a:sysClr val="windowText" lastClr="000000"/>
                        </a:solidFill>
                      </a:rPr>
                      <a:t>; 7,4%</a:t>
                    </a:r>
                    <a:endParaRPr lang="en-US"/>
                  </a:p>
                </c:rich>
              </c:tx>
              <c:showLegendKey val="0"/>
              <c:showVal val="0"/>
              <c:showCatName val="0"/>
              <c:showSerName val="0"/>
              <c:showPercent val="0"/>
              <c:showBubbleSize val="0"/>
            </c:dLbl>
            <c:dLbl>
              <c:idx val="5"/>
              <c:layout>
                <c:manualLayout>
                  <c:x val="-2.5808988162194013E-2"/>
                  <c:y val="-5.9057243828773372E-2"/>
                </c:manualLayout>
              </c:layout>
              <c:tx>
                <c:rich>
                  <a:bodyPr/>
                  <a:lstStyle/>
                  <a:p>
                    <a:r>
                      <a:rPr lang="ru-RU" sz="1200">
                        <a:solidFill>
                          <a:sysClr val="windowText" lastClr="000000"/>
                        </a:solidFill>
                      </a:rPr>
                      <a:t>16; 16,8%</a:t>
                    </a:r>
                    <a:endParaRPr lang="en-US"/>
                  </a:p>
                </c:rich>
              </c:tx>
              <c:showLegendKey val="0"/>
              <c:showVal val="0"/>
              <c:showCatName val="0"/>
              <c:showSerName val="0"/>
              <c:showPercent val="0"/>
              <c:showBubbleSize val="0"/>
            </c:dLbl>
            <c:dLbl>
              <c:idx val="6"/>
              <c:layout>
                <c:manualLayout>
                  <c:x val="-3.9393049586009844E-2"/>
                  <c:y val="-7.1285320186643131E-2"/>
                </c:manualLayout>
              </c:layout>
              <c:tx>
                <c:rich>
                  <a:bodyPr/>
                  <a:lstStyle/>
                  <a:p>
                    <a:r>
                      <a:rPr lang="en-US" sz="1200" baseline="0">
                        <a:solidFill>
                          <a:sysClr val="windowText" lastClr="000000"/>
                        </a:solidFill>
                      </a:rPr>
                      <a:t>1</a:t>
                    </a:r>
                    <a:r>
                      <a:rPr lang="ru-RU" sz="1200" baseline="0">
                        <a:solidFill>
                          <a:sysClr val="windowText" lastClr="000000"/>
                        </a:solidFill>
                      </a:rPr>
                      <a:t>; 1,1%</a:t>
                    </a:r>
                    <a:endParaRPr lang="en-US"/>
                  </a:p>
                </c:rich>
              </c:tx>
              <c:showLegendKey val="0"/>
              <c:showVal val="0"/>
              <c:showCatName val="0"/>
              <c:showSerName val="0"/>
              <c:showPercent val="0"/>
              <c:showBubbleSize val="0"/>
            </c:dLbl>
            <c:dLbl>
              <c:idx val="7"/>
              <c:layout>
                <c:manualLayout>
                  <c:x val="4.3158740792717462E-2"/>
                  <c:y val="-8.6255138230489581E-2"/>
                </c:manualLayout>
              </c:layout>
              <c:tx>
                <c:rich>
                  <a:bodyPr/>
                  <a:lstStyle/>
                  <a:p>
                    <a:r>
                      <a:rPr lang="en-US" sz="1200" baseline="0">
                        <a:solidFill>
                          <a:sysClr val="windowText" lastClr="000000"/>
                        </a:solidFill>
                      </a:rPr>
                      <a:t>1</a:t>
                    </a:r>
                    <a:r>
                      <a:rPr lang="ru-RU" sz="1200" baseline="0">
                        <a:solidFill>
                          <a:sysClr val="windowText" lastClr="000000"/>
                        </a:solidFill>
                      </a:rPr>
                      <a:t>; 1,1%</a:t>
                    </a:r>
                    <a:endParaRPr lang="en-US"/>
                  </a:p>
                </c:rich>
              </c:tx>
              <c:showLegendKey val="0"/>
              <c:showVal val="0"/>
              <c:showCatName val="0"/>
              <c:showSerName val="0"/>
              <c:showPercent val="0"/>
              <c:showBubbleSize val="0"/>
            </c:dLbl>
            <c:dLbl>
              <c:idx val="8"/>
              <c:layout>
                <c:manualLayout>
                  <c:x val="5.6164065271099121E-2"/>
                  <c:y val="-8.2465344510759681E-2"/>
                </c:manualLayout>
              </c:layout>
              <c:tx>
                <c:rich>
                  <a:bodyPr/>
                  <a:lstStyle/>
                  <a:p>
                    <a:r>
                      <a:rPr lang="en-US" sz="1200" baseline="0">
                        <a:solidFill>
                          <a:sysClr val="windowText" lastClr="000000"/>
                        </a:solidFill>
                      </a:rPr>
                      <a:t>9</a:t>
                    </a:r>
                    <a:r>
                      <a:rPr lang="ru-RU" sz="1200" baseline="0">
                        <a:solidFill>
                          <a:sysClr val="windowText" lastClr="000000"/>
                        </a:solidFill>
                      </a:rPr>
                      <a:t>; 9,5%</a:t>
                    </a:r>
                    <a:endParaRPr lang="en-US"/>
                  </a:p>
                </c:rich>
              </c:tx>
              <c:showLegendKey val="0"/>
              <c:showVal val="0"/>
              <c:showCatName val="0"/>
              <c:showSerName val="0"/>
              <c:showPercent val="0"/>
              <c:showBubbleSize val="0"/>
            </c:dLbl>
            <c:dLbl>
              <c:idx val="9"/>
              <c:layout>
                <c:manualLayout>
                  <c:x val="4.7624905234954433E-2"/>
                  <c:y val="-5.335150970006515E-2"/>
                </c:manualLayout>
              </c:layout>
              <c:tx>
                <c:rich>
                  <a:bodyPr/>
                  <a:lstStyle/>
                  <a:p>
                    <a:r>
                      <a:rPr lang="en-US" sz="1200" baseline="0">
                        <a:solidFill>
                          <a:sysClr val="windowText" lastClr="000000"/>
                        </a:solidFill>
                      </a:rPr>
                      <a:t>4</a:t>
                    </a:r>
                    <a:r>
                      <a:rPr lang="ru-RU" sz="1200" baseline="0">
                        <a:solidFill>
                          <a:sysClr val="windowText" lastClr="000000"/>
                        </a:solidFill>
                      </a:rPr>
                      <a:t>; 4,2%</a:t>
                    </a:r>
                    <a:endParaRPr lang="en-US"/>
                  </a:p>
                </c:rich>
              </c:tx>
              <c:showLegendKey val="0"/>
              <c:showVal val="0"/>
              <c:showCatName val="0"/>
              <c:showSerName val="0"/>
              <c:showPercent val="0"/>
              <c:showBubbleSize val="0"/>
            </c:dLbl>
            <c:dLbl>
              <c:idx val="10"/>
              <c:layout>
                <c:manualLayout>
                  <c:x val="1.0558903791902463E-2"/>
                  <c:y val="-8.2946973355066567E-2"/>
                </c:manualLayout>
              </c:layout>
              <c:tx>
                <c:rich>
                  <a:bodyPr/>
                  <a:lstStyle/>
                  <a:p>
                    <a:r>
                      <a:rPr lang="ru-RU" sz="1200" baseline="0">
                        <a:solidFill>
                          <a:sysClr val="windowText" lastClr="000000"/>
                        </a:solidFill>
                      </a:rPr>
                      <a:t>13; 13,7%</a:t>
                    </a:r>
                    <a:endParaRPr lang="en-US"/>
                  </a:p>
                </c:rich>
              </c:tx>
              <c:showLegendKey val="0"/>
              <c:showVal val="0"/>
              <c:showCatName val="0"/>
              <c:showSerName val="0"/>
              <c:showPercent val="0"/>
              <c:showBubbleSize val="0"/>
            </c:dLbl>
            <c:numFmt formatCode="General" sourceLinked="0"/>
            <c:txPr>
              <a:bodyPr/>
              <a:lstStyle/>
              <a:p>
                <a:pPr>
                  <a:defRPr>
                    <a:solidFill>
                      <a:sysClr val="windowText" lastClr="000000"/>
                    </a:solidFill>
                  </a:defRPr>
                </a:pPr>
                <a:endParaRPr lang="ru-RU"/>
              </a:p>
            </c:txPr>
            <c:showLegendKey val="0"/>
            <c:showVal val="0"/>
            <c:showCatName val="0"/>
            <c:showSerName val="0"/>
            <c:showPercent val="0"/>
            <c:showBubbleSize val="0"/>
          </c:dLbls>
          <c:cat>
            <c:strRef>
              <c:f>Лист1!$A$2:$A$15</c:f>
              <c:strCache>
                <c:ptCount val="11"/>
                <c:pt idx="0">
                  <c:v>При изменении ресурсного обеспечения ГП не были внесены изменения в показатели (индикаторы) ГП - 13,7%</c:v>
                </c:pt>
                <c:pt idx="1">
                  <c:v>В сведениях о прогнозной (справочной) оценке расходов и о ресурсном обеспечении реализации ГП не представлена информация по годам реализации ГП - 3,2%</c:v>
                </c:pt>
                <c:pt idx="2">
                  <c:v>Основное мероприятие ГП включает в себя менее 2 мероприятий - 10,5 %</c:v>
                </c:pt>
                <c:pt idx="3">
                  <c:v>Сроки реализации мероприятий ГП не соответствовали срокам их ресурсного обеспечения и прогнозной (справочной) оценки расходов - 18,9%</c:v>
                </c:pt>
                <c:pt idx="4">
                  <c:v>Паспорта, описательные части ГП и приложения к ГП не согласованы между собой - 7,4%</c:v>
                </c:pt>
                <c:pt idx="5">
                  <c:v>Описательные части ГП не содержат ссылок на приложения к ГП - 16,8%</c:v>
                </c:pt>
                <c:pt idx="6">
                  <c:v>Показатели (индикаторы) установлены в значениях «+» или «–» и не отражают количественно выраженной характеристики хода реализации ГП - 1,1%</c:v>
                </c:pt>
                <c:pt idx="7">
                  <c:v>Не определена методика расчета ряда показателей (индикаторов) ГП - 1,1%</c:v>
                </c:pt>
                <c:pt idx="8">
                  <c:v>Ресурсное обеспечение реализации ГП в паспорте и в описательной части ГП не отражено суммарно за весь период реализации ГП и с разбивкой по год - 9,5%</c:v>
                </c:pt>
                <c:pt idx="9">
                  <c:v>Проведена корректировка фактических значений показателей (индикаторов) ГП за 2018, 2019 годы - 4,2%</c:v>
                </c:pt>
                <c:pt idx="10">
                  <c:v>Паспорта региональных проектов и ГП по показателям, направленным на достижение цели национального проекта, не взаимоувязаны между собой - 13,7%</c:v>
                </c:pt>
              </c:strCache>
            </c:strRef>
          </c:cat>
          <c:val>
            <c:numRef>
              <c:f>Лист1!$B$2:$B$14</c:f>
              <c:numCache>
                <c:formatCode>General</c:formatCode>
                <c:ptCount val="13"/>
                <c:pt idx="0">
                  <c:v>13</c:v>
                </c:pt>
                <c:pt idx="1">
                  <c:v>3</c:v>
                </c:pt>
                <c:pt idx="2">
                  <c:v>10</c:v>
                </c:pt>
                <c:pt idx="3">
                  <c:v>18</c:v>
                </c:pt>
                <c:pt idx="4">
                  <c:v>7</c:v>
                </c:pt>
                <c:pt idx="5">
                  <c:v>16</c:v>
                </c:pt>
                <c:pt idx="6">
                  <c:v>1</c:v>
                </c:pt>
                <c:pt idx="7">
                  <c:v>1</c:v>
                </c:pt>
                <c:pt idx="8">
                  <c:v>9</c:v>
                </c:pt>
                <c:pt idx="9">
                  <c:v>4</c:v>
                </c:pt>
                <c:pt idx="10">
                  <c:v>13</c:v>
                </c:pt>
              </c:numCache>
            </c:numRef>
          </c:val>
        </c:ser>
        <c:dLbls>
          <c:showLegendKey val="0"/>
          <c:showVal val="0"/>
          <c:showCatName val="0"/>
          <c:showSerName val="0"/>
          <c:showPercent val="1"/>
          <c:showBubbleSize val="0"/>
          <c:showLeaderLines val="1"/>
        </c:dLbls>
      </c:pie3DChart>
    </c:plotArea>
    <c:legend>
      <c:legendPos val="r"/>
      <c:legendEntry>
        <c:idx val="11"/>
        <c:delete val="1"/>
      </c:legendEntry>
      <c:legendEntry>
        <c:idx val="12"/>
        <c:delete val="1"/>
      </c:legendEntry>
      <c:layout>
        <c:manualLayout>
          <c:xMode val="edge"/>
          <c:yMode val="edge"/>
          <c:x val="0.61802737037166855"/>
          <c:y val="1.8058302847934502E-2"/>
          <c:w val="0.37381903298760488"/>
          <c:h val="0.96700703391707465"/>
        </c:manualLayout>
      </c:layout>
      <c:overlay val="0"/>
      <c:txPr>
        <a:bodyPr/>
        <a:lstStyle/>
        <a:p>
          <a:pPr>
            <a:defRPr sz="700">
              <a:solidFill>
                <a:sysClr val="windowText" lastClr="000000"/>
              </a:solidFill>
            </a:defRPr>
          </a:pPr>
          <a:endParaRPr lang="ru-RU"/>
        </a:p>
      </c:txPr>
    </c:legend>
    <c:plotVisOnly val="1"/>
    <c:dispBlanksAs val="gap"/>
    <c:showDLblsOverMax val="0"/>
  </c:chart>
  <c:spPr>
    <a:effectLst>
      <a:glow rad="63500">
        <a:schemeClr val="accent1">
          <a:satMod val="175000"/>
          <a:alpha val="40000"/>
        </a:schemeClr>
      </a:glow>
      <a:outerShdw blurRad="50800" dist="38100" dir="5400000" algn="t" rotWithShape="0">
        <a:prstClr val="black">
          <a:alpha val="40000"/>
        </a:prstClr>
      </a:outerShdw>
    </a:effectLst>
  </c:spPr>
  <c:txPr>
    <a:bodyPr/>
    <a:lstStyle/>
    <a:p>
      <a:pPr>
        <a:defRPr>
          <a:solidFill>
            <a:srgbClr val="FFFFFF"/>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394250247855916E-2"/>
          <c:y val="2.3842062510459911E-2"/>
          <c:w val="0.9247169924654941"/>
          <c:h val="0.93548087264808588"/>
        </c:manualLayout>
      </c:layout>
      <c:barChart>
        <c:barDir val="col"/>
        <c:grouping val="clustered"/>
        <c:varyColors val="0"/>
        <c:ser>
          <c:idx val="0"/>
          <c:order val="0"/>
          <c:tx>
            <c:strRef>
              <c:f>Лист1!$B$1</c:f>
              <c:strCache>
                <c:ptCount val="1"/>
                <c:pt idx="0">
                  <c:v>Количество проектов постановлений о внесении изменений в государственные программы края, направленных в КСП края для проведения финансово-экономической экспертизы - 69</c:v>
                </c:pt>
              </c:strCache>
            </c:strRef>
          </c:tx>
          <c:invertIfNegative val="0"/>
          <c:dLbls>
            <c:dLbl>
              <c:idx val="0"/>
              <c:layout>
                <c:manualLayout>
                  <c:x val="2.7495689777572239E-2"/>
                  <c:y val="-5.886116442738324E-2"/>
                </c:manualLayout>
              </c:layout>
              <c:numFmt formatCode="General" sourceLinked="0"/>
              <c:spPr/>
              <c:txPr>
                <a:bodyPr/>
                <a:lstStyle/>
                <a:p>
                  <a:pPr>
                    <a:defRPr sz="1800" b="0"/>
                  </a:pPr>
                  <a:endParaRPr lang="ru-RU"/>
                </a:p>
              </c:txPr>
              <c:dLblPos val="outEnd"/>
              <c:showLegendKey val="1"/>
              <c:showVal val="1"/>
              <c:showCatName val="0"/>
              <c:showSerName val="0"/>
              <c:showPercent val="0"/>
              <c:showBubbleSize val="0"/>
            </c:dLbl>
            <c:showLegendKey val="1"/>
            <c:showVal val="1"/>
            <c:showCatName val="0"/>
            <c:showSerName val="0"/>
            <c:showPercent val="0"/>
            <c:showBubbleSize val="0"/>
            <c:showLeaderLines val="0"/>
          </c:dLbls>
          <c:cat>
            <c:numRef>
              <c:f>Лист1!$A$2:$A$5</c:f>
              <c:numCache>
                <c:formatCode>General</c:formatCode>
                <c:ptCount val="4"/>
              </c:numCache>
            </c:numRef>
          </c:cat>
          <c:val>
            <c:numRef>
              <c:f>Лист1!$B$2:$B$5</c:f>
              <c:numCache>
                <c:formatCode>General</c:formatCode>
                <c:ptCount val="4"/>
                <c:pt idx="0">
                  <c:v>69</c:v>
                </c:pt>
              </c:numCache>
            </c:numRef>
          </c:val>
        </c:ser>
        <c:ser>
          <c:idx val="1"/>
          <c:order val="1"/>
          <c:tx>
            <c:strRef>
              <c:f>Лист1!$C$1</c:f>
              <c:strCache>
                <c:ptCount val="1"/>
                <c:pt idx="0">
                  <c:v>Количество проектов постановлений о внесении изменений в государственные программы  края, к которым КСП края даны замечания и предложения - 60; 87,0% </c:v>
                </c:pt>
              </c:strCache>
            </c:strRef>
          </c:tx>
          <c:invertIfNegative val="0"/>
          <c:dLbls>
            <c:dLbl>
              <c:idx val="0"/>
              <c:layout>
                <c:manualLayout>
                  <c:x val="8.8613954167630127E-2"/>
                  <c:y val="-4.3506078055022393E-2"/>
                </c:manualLayout>
              </c:layout>
              <c:showLegendKey val="1"/>
              <c:showVal val="1"/>
              <c:showCatName val="0"/>
              <c:showSerName val="0"/>
              <c:showPercent val="0"/>
              <c:showBubbleSize val="0"/>
            </c:dLbl>
            <c:txPr>
              <a:bodyPr/>
              <a:lstStyle/>
              <a:p>
                <a:pPr>
                  <a:defRPr sz="1800"/>
                </a:pPr>
                <a:endParaRPr lang="ru-RU"/>
              </a:p>
            </c:txPr>
            <c:showLegendKey val="1"/>
            <c:showVal val="1"/>
            <c:showCatName val="0"/>
            <c:showSerName val="0"/>
            <c:showPercent val="0"/>
            <c:showBubbleSize val="0"/>
            <c:showLeaderLines val="0"/>
          </c:dLbls>
          <c:cat>
            <c:numRef>
              <c:f>Лист1!$A$2:$A$5</c:f>
              <c:numCache>
                <c:formatCode>General</c:formatCode>
                <c:ptCount val="4"/>
              </c:numCache>
            </c:numRef>
          </c:cat>
          <c:val>
            <c:numRef>
              <c:f>Лист1!$C$2:$C$5</c:f>
              <c:numCache>
                <c:formatCode>General</c:formatCode>
                <c:ptCount val="4"/>
                <c:pt idx="0">
                  <c:v>60</c:v>
                </c:pt>
              </c:numCache>
            </c:numRef>
          </c:val>
        </c:ser>
        <c:ser>
          <c:idx val="2"/>
          <c:order val="2"/>
          <c:tx>
            <c:strRef>
              <c:f>Лист1!$D$1</c:f>
              <c:strCache>
                <c:ptCount val="1"/>
                <c:pt idx="0">
                  <c:v>Количество нормативных правовых актов, принятых с учетом замечаний и предложений КСП края - 57; 95,0% </c:v>
                </c:pt>
              </c:strCache>
            </c:strRef>
          </c:tx>
          <c:spPr>
            <a:effectLst>
              <a:glow rad="825500">
                <a:schemeClr val="accent1">
                  <a:alpha val="25000"/>
                </a:schemeClr>
              </a:glow>
            </a:effectLst>
            <a:scene3d>
              <a:camera prst="orthographicFront"/>
              <a:lightRig rig="morning" dir="t"/>
            </a:scene3d>
            <a:sp3d prstMaterial="metal"/>
          </c:spPr>
          <c:invertIfNegative val="0"/>
          <c:dLbls>
            <c:dLbl>
              <c:idx val="0"/>
              <c:layout>
                <c:manualLayout>
                  <c:x val="0.13601220249323548"/>
                  <c:y val="6.1420345489443376E-2"/>
                </c:manualLayout>
              </c:layout>
              <c:showLegendKey val="1"/>
              <c:showVal val="1"/>
              <c:showCatName val="0"/>
              <c:showSerName val="0"/>
              <c:showPercent val="0"/>
              <c:showBubbleSize val="0"/>
            </c:dLbl>
            <c:spPr>
              <a:ln>
                <a:noFill/>
              </a:ln>
            </c:spPr>
            <c:txPr>
              <a:bodyPr/>
              <a:lstStyle/>
              <a:p>
                <a:pPr>
                  <a:defRPr sz="1800"/>
                </a:pPr>
                <a:endParaRPr lang="ru-RU"/>
              </a:p>
            </c:txPr>
            <c:showLegendKey val="1"/>
            <c:showVal val="1"/>
            <c:showCatName val="0"/>
            <c:showSerName val="0"/>
            <c:showPercent val="0"/>
            <c:showBubbleSize val="0"/>
            <c:showLeaderLines val="0"/>
          </c:dLbls>
          <c:cat>
            <c:numRef>
              <c:f>Лист1!$A$2:$A$5</c:f>
              <c:numCache>
                <c:formatCode>General</c:formatCode>
                <c:ptCount val="4"/>
              </c:numCache>
            </c:numRef>
          </c:cat>
          <c:val>
            <c:numRef>
              <c:f>Лист1!$D$2:$D$5</c:f>
              <c:numCache>
                <c:formatCode>General</c:formatCode>
                <c:ptCount val="4"/>
                <c:pt idx="0">
                  <c:v>57</c:v>
                </c:pt>
              </c:numCache>
            </c:numRef>
          </c:val>
        </c:ser>
        <c:dLbls>
          <c:showLegendKey val="0"/>
          <c:showVal val="0"/>
          <c:showCatName val="0"/>
          <c:showSerName val="0"/>
          <c:showPercent val="0"/>
          <c:showBubbleSize val="0"/>
        </c:dLbls>
        <c:gapWidth val="0"/>
        <c:overlap val="21"/>
        <c:axId val="58315136"/>
        <c:axId val="58316672"/>
      </c:barChart>
      <c:catAx>
        <c:axId val="58315136"/>
        <c:scaling>
          <c:orientation val="minMax"/>
        </c:scaling>
        <c:delete val="0"/>
        <c:axPos val="b"/>
        <c:numFmt formatCode="General" sourceLinked="1"/>
        <c:majorTickMark val="out"/>
        <c:minorTickMark val="none"/>
        <c:tickLblPos val="nextTo"/>
        <c:spPr>
          <a:ln>
            <a:noFill/>
          </a:ln>
        </c:spPr>
        <c:crossAx val="58316672"/>
        <c:crosses val="autoZero"/>
        <c:auto val="1"/>
        <c:lblAlgn val="ctr"/>
        <c:lblOffset val="100"/>
        <c:noMultiLvlLbl val="0"/>
      </c:catAx>
      <c:valAx>
        <c:axId val="58316672"/>
        <c:scaling>
          <c:orientation val="minMax"/>
        </c:scaling>
        <c:delete val="1"/>
        <c:axPos val="l"/>
        <c:majorGridlines>
          <c:spPr>
            <a:ln>
              <a:noFill/>
            </a:ln>
          </c:spPr>
        </c:majorGridlines>
        <c:numFmt formatCode="General" sourceLinked="1"/>
        <c:majorTickMark val="out"/>
        <c:minorTickMark val="none"/>
        <c:tickLblPos val="nextTo"/>
        <c:crossAx val="58315136"/>
        <c:crosses val="autoZero"/>
        <c:crossBetween val="between"/>
      </c:valAx>
      <c:spPr>
        <a:ln>
          <a:noFill/>
        </a:ln>
        <a:scene3d>
          <a:camera prst="orthographicFront"/>
          <a:lightRig rig="threePt" dir="t"/>
        </a:scene3d>
        <a:sp3d>
          <a:bevelT w="0"/>
        </a:sp3d>
      </c:spPr>
    </c:plotArea>
    <c:legend>
      <c:legendPos val="r"/>
      <c:legendEntry>
        <c:idx val="0"/>
        <c:txPr>
          <a:bodyPr/>
          <a:lstStyle/>
          <a:p>
            <a:pPr>
              <a:defRPr sz="900">
                <a:solidFill>
                  <a:sysClr val="windowText" lastClr="000000"/>
                </a:solidFill>
              </a:defRPr>
            </a:pPr>
            <a:endParaRPr lang="ru-RU"/>
          </a:p>
        </c:txPr>
      </c:legendEntry>
      <c:legendEntry>
        <c:idx val="1"/>
        <c:txPr>
          <a:bodyPr/>
          <a:lstStyle/>
          <a:p>
            <a:pPr>
              <a:defRPr sz="900">
                <a:solidFill>
                  <a:sysClr val="windowText" lastClr="000000"/>
                </a:solidFill>
              </a:defRPr>
            </a:pPr>
            <a:endParaRPr lang="ru-RU"/>
          </a:p>
        </c:txPr>
      </c:legendEntry>
      <c:layout>
        <c:manualLayout>
          <c:xMode val="edge"/>
          <c:yMode val="edge"/>
          <c:x val="0.58217413704276144"/>
          <c:y val="6.0470224331363572E-2"/>
          <c:w val="0.41576506955177744"/>
          <c:h val="0.87394098770283268"/>
        </c:manualLayout>
      </c:layout>
      <c:overlay val="0"/>
      <c:txPr>
        <a:bodyPr/>
        <a:lstStyle/>
        <a:p>
          <a:pPr>
            <a:defRPr sz="900">
              <a:solidFill>
                <a:sysClr val="windowText" lastClr="000000"/>
              </a:solidFill>
            </a:defRPr>
          </a:pPr>
          <a:endParaRPr lang="ru-RU"/>
        </a:p>
      </c:txPr>
    </c:legend>
    <c:plotVisOnly val="1"/>
    <c:dispBlanksAs val="gap"/>
    <c:showDLblsOverMax val="0"/>
  </c:chart>
  <c:spPr>
    <a:ln>
      <a:solidFill>
        <a:schemeClr val="accent1"/>
      </a:solidFill>
    </a:ln>
    <a:scene3d>
      <a:camera prst="orthographicFront"/>
      <a:lightRig rig="threePt" dir="t"/>
    </a:scene3d>
    <a:sp3d>
      <a:bevelT w="12700" h="82550"/>
      <a:bevelB w="82550" h="6350"/>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552352048558422E-3"/>
          <c:y val="2.7303754266211604E-2"/>
          <c:w val="0.69499241274658574"/>
          <c:h val="0.87372013651877134"/>
        </c:manualLayout>
      </c:layout>
      <c:bar3DChart>
        <c:barDir val="col"/>
        <c:grouping val="clustered"/>
        <c:varyColors val="0"/>
        <c:ser>
          <c:idx val="0"/>
          <c:order val="0"/>
          <c:tx>
            <c:strRef>
              <c:f>Sheet1!$A$2</c:f>
              <c:strCache>
                <c:ptCount val="1"/>
                <c:pt idx="0">
                  <c:v>Количество замечаний, подготовленных КСП края</c:v>
                </c:pt>
              </c:strCache>
            </c:strRef>
          </c:tx>
          <c:spPr>
            <a:solidFill>
              <a:srgbClr val="339966"/>
            </a:solidFill>
            <a:ln w="12713">
              <a:solidFill>
                <a:srgbClr val="000000"/>
              </a:solidFill>
              <a:prstDash val="solid"/>
            </a:ln>
          </c:spPr>
          <c:invertIfNegative val="0"/>
          <c:dLbls>
            <c:dLbl>
              <c:idx val="0"/>
              <c:layout>
                <c:manualLayout>
                  <c:x val="6.3836644332690623E-2"/>
                  <c:y val="3.1472065597996104E-2"/>
                </c:manualLayout>
              </c:layout>
              <c:tx>
                <c:rich>
                  <a:bodyPr/>
                  <a:lstStyle/>
                  <a:p>
                    <a:r>
                      <a:rPr lang="ru-RU" sz="1400"/>
                      <a:t>216</a:t>
                    </a:r>
                    <a:endParaRPr lang="en-US"/>
                  </a:p>
                </c:rich>
              </c:tx>
              <c:showLegendKey val="0"/>
              <c:showVal val="1"/>
              <c:showCatName val="0"/>
              <c:showSerName val="0"/>
              <c:showPercent val="0"/>
              <c:showBubbleSize val="0"/>
            </c:dLbl>
            <c:spPr>
              <a:noFill/>
              <a:ln w="25427">
                <a:noFill/>
              </a:ln>
            </c:spPr>
            <c:txPr>
              <a:bodyPr/>
              <a:lstStyle/>
              <a:p>
                <a:pPr>
                  <a:defRPr sz="14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Замечания</c:v>
                </c:pt>
                <c:pt idx="2">
                  <c:v>Предложения</c:v>
                </c:pt>
              </c:strCache>
            </c:strRef>
          </c:cat>
          <c:val>
            <c:numRef>
              <c:f>Sheet1!$B$2:$E$2</c:f>
              <c:numCache>
                <c:formatCode>General</c:formatCode>
                <c:ptCount val="4"/>
                <c:pt idx="0">
                  <c:v>330</c:v>
                </c:pt>
              </c:numCache>
            </c:numRef>
          </c:val>
        </c:ser>
        <c:ser>
          <c:idx val="1"/>
          <c:order val="1"/>
          <c:tx>
            <c:strRef>
              <c:f>Sheet1!$A$3</c:f>
              <c:strCache>
                <c:ptCount val="1"/>
                <c:pt idx="0">
                  <c:v>Количество замечаний, учтенных при принятии решений</c:v>
                </c:pt>
              </c:strCache>
            </c:strRef>
          </c:tx>
          <c:spPr>
            <a:solidFill>
              <a:srgbClr val="993366"/>
            </a:solidFill>
            <a:ln w="12713">
              <a:solidFill>
                <a:srgbClr val="000000"/>
              </a:solidFill>
              <a:prstDash val="solid"/>
            </a:ln>
          </c:spPr>
          <c:invertIfNegative val="0"/>
          <c:dLbls>
            <c:dLbl>
              <c:idx val="0"/>
              <c:layout>
                <c:manualLayout>
                  <c:x val="0.10271851188525051"/>
                  <c:y val="6.9209552125148552E-2"/>
                </c:manualLayout>
              </c:layout>
              <c:tx>
                <c:rich>
                  <a:bodyPr/>
                  <a:lstStyle/>
                  <a:p>
                    <a:r>
                      <a:rPr lang="ru-RU" sz="1400"/>
                      <a:t>120  (55,6 %)</a:t>
                    </a:r>
                    <a:endParaRPr lang="en-US"/>
                  </a:p>
                </c:rich>
              </c:tx>
              <c:showLegendKey val="0"/>
              <c:showVal val="1"/>
              <c:showCatName val="0"/>
              <c:showSerName val="0"/>
              <c:showPercent val="0"/>
              <c:showBubbleSize val="0"/>
            </c:dLbl>
            <c:numFmt formatCode="0" sourceLinked="0"/>
            <c:spPr>
              <a:noFill/>
              <a:ln w="25427">
                <a:noFill/>
              </a:ln>
            </c:spPr>
            <c:txPr>
              <a:bodyPr/>
              <a:lstStyle/>
              <a:p>
                <a:pPr>
                  <a:defRPr sz="14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Замечания</c:v>
                </c:pt>
                <c:pt idx="2">
                  <c:v>Предложения</c:v>
                </c:pt>
              </c:strCache>
            </c:strRef>
          </c:cat>
          <c:val>
            <c:numRef>
              <c:f>Sheet1!$B$3:$E$3</c:f>
              <c:numCache>
                <c:formatCode>General</c:formatCode>
                <c:ptCount val="4"/>
                <c:pt idx="0">
                  <c:v>196</c:v>
                </c:pt>
              </c:numCache>
            </c:numRef>
          </c:val>
        </c:ser>
        <c:ser>
          <c:idx val="2"/>
          <c:order val="2"/>
          <c:tx>
            <c:strRef>
              <c:f>Sheet1!$A$4</c:f>
              <c:strCache>
                <c:ptCount val="1"/>
                <c:pt idx="0">
                  <c:v>Количество предложений, подготовленных КСП края</c:v>
                </c:pt>
              </c:strCache>
            </c:strRef>
          </c:tx>
          <c:spPr>
            <a:solidFill>
              <a:srgbClr val="3366FF"/>
            </a:solidFill>
            <a:ln w="12713">
              <a:solidFill>
                <a:srgbClr val="000000"/>
              </a:solidFill>
              <a:prstDash val="solid"/>
            </a:ln>
          </c:spPr>
          <c:invertIfNegative val="0"/>
          <c:dLbls>
            <c:dLbl>
              <c:idx val="2"/>
              <c:layout>
                <c:manualLayout>
                  <c:x val="6.7315583699988107E-2"/>
                  <c:y val="3.7542662116040959E-2"/>
                </c:manualLayout>
              </c:layout>
              <c:tx>
                <c:rich>
                  <a:bodyPr/>
                  <a:lstStyle/>
                  <a:p>
                    <a:r>
                      <a:rPr lang="ru-RU" sz="1400"/>
                      <a:t>224</a:t>
                    </a:r>
                    <a:endParaRPr lang="en-US"/>
                  </a:p>
                </c:rich>
              </c:tx>
              <c:showLegendKey val="0"/>
              <c:showVal val="1"/>
              <c:showCatName val="0"/>
              <c:showSerName val="0"/>
              <c:showPercent val="0"/>
              <c:showBubbleSize val="0"/>
            </c:dLbl>
            <c:spPr>
              <a:noFill/>
              <a:ln w="25427">
                <a:noFill/>
              </a:ln>
            </c:spPr>
            <c:txPr>
              <a:bodyPr/>
              <a:lstStyle/>
              <a:p>
                <a:pPr>
                  <a:defRPr sz="14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Замечания</c:v>
                </c:pt>
                <c:pt idx="2">
                  <c:v>Предложения</c:v>
                </c:pt>
              </c:strCache>
            </c:strRef>
          </c:cat>
          <c:val>
            <c:numRef>
              <c:f>Sheet1!$B$4:$E$4</c:f>
              <c:numCache>
                <c:formatCode>General</c:formatCode>
                <c:ptCount val="4"/>
                <c:pt idx="2">
                  <c:v>346</c:v>
                </c:pt>
              </c:numCache>
            </c:numRef>
          </c:val>
        </c:ser>
        <c:ser>
          <c:idx val="3"/>
          <c:order val="3"/>
          <c:tx>
            <c:strRef>
              <c:f>Sheet1!$A$5</c:f>
              <c:strCache>
                <c:ptCount val="1"/>
                <c:pt idx="0">
                  <c:v>Количество предложений, учтенных при принятии решений</c:v>
                </c:pt>
              </c:strCache>
            </c:strRef>
          </c:tx>
          <c:spPr>
            <a:solidFill>
              <a:srgbClr val="FFFF00"/>
            </a:solidFill>
            <a:ln w="12713">
              <a:solidFill>
                <a:srgbClr val="000000"/>
              </a:solidFill>
              <a:prstDash val="solid"/>
            </a:ln>
          </c:spPr>
          <c:invertIfNegative val="0"/>
          <c:dLbls>
            <c:dLbl>
              <c:idx val="2"/>
              <c:layout>
                <c:manualLayout>
                  <c:x val="0.11212261928797362"/>
                  <c:y val="3.5225330876193665E-2"/>
                </c:manualLayout>
              </c:layout>
              <c:tx>
                <c:rich>
                  <a:bodyPr/>
                  <a:lstStyle/>
                  <a:p>
                    <a:r>
                      <a:rPr lang="ru-RU" sz="1400"/>
                      <a:t>146  (65,2 %)</a:t>
                    </a:r>
                    <a:endParaRPr lang="en-US"/>
                  </a:p>
                </c:rich>
              </c:tx>
              <c:showLegendKey val="0"/>
              <c:showVal val="1"/>
              <c:showCatName val="0"/>
              <c:showSerName val="0"/>
              <c:showPercent val="0"/>
              <c:showBubbleSize val="0"/>
            </c:dLbl>
            <c:spPr>
              <a:noFill/>
              <a:ln w="25427">
                <a:noFill/>
              </a:ln>
            </c:spPr>
            <c:txPr>
              <a:bodyPr/>
              <a:lstStyle/>
              <a:p>
                <a:pPr>
                  <a:defRPr sz="14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Замечания</c:v>
                </c:pt>
                <c:pt idx="2">
                  <c:v>Предложения</c:v>
                </c:pt>
              </c:strCache>
            </c:strRef>
          </c:cat>
          <c:val>
            <c:numRef>
              <c:f>Sheet1!$B$5:$E$5</c:f>
              <c:numCache>
                <c:formatCode>General</c:formatCode>
                <c:ptCount val="4"/>
                <c:pt idx="2">
                  <c:v>236</c:v>
                </c:pt>
              </c:numCache>
            </c:numRef>
          </c:val>
        </c:ser>
        <c:dLbls>
          <c:showLegendKey val="0"/>
          <c:showVal val="0"/>
          <c:showCatName val="0"/>
          <c:showSerName val="0"/>
          <c:showPercent val="0"/>
          <c:showBubbleSize val="0"/>
        </c:dLbls>
        <c:gapWidth val="150"/>
        <c:gapDepth val="0"/>
        <c:shape val="box"/>
        <c:axId val="58530816"/>
        <c:axId val="58544896"/>
        <c:axId val="0"/>
      </c:bar3DChart>
      <c:catAx>
        <c:axId val="58530816"/>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ru-RU"/>
          </a:p>
        </c:txPr>
        <c:crossAx val="58544896"/>
        <c:crosses val="autoZero"/>
        <c:auto val="1"/>
        <c:lblAlgn val="ctr"/>
        <c:lblOffset val="100"/>
        <c:tickLblSkip val="1"/>
        <c:tickMarkSkip val="1"/>
        <c:noMultiLvlLbl val="0"/>
      </c:catAx>
      <c:valAx>
        <c:axId val="58544896"/>
        <c:scaling>
          <c:orientation val="minMax"/>
        </c:scaling>
        <c:delete val="0"/>
        <c:axPos val="l"/>
        <c:majorGridlines>
          <c:spPr>
            <a:ln w="12713">
              <a:solidFill>
                <a:srgbClr val="FFFFFF"/>
              </a:solidFill>
              <a:prstDash val="solid"/>
            </a:ln>
          </c:spPr>
        </c:majorGridlines>
        <c:numFmt formatCode="General" sourceLinked="1"/>
        <c:majorTickMark val="out"/>
        <c:minorTickMark val="none"/>
        <c:tickLblPos val="none"/>
        <c:spPr>
          <a:ln w="9535">
            <a:noFill/>
          </a:ln>
        </c:spPr>
        <c:crossAx val="58530816"/>
        <c:crosses val="autoZero"/>
        <c:crossBetween val="between"/>
      </c:valAx>
      <c:spPr>
        <a:noFill/>
        <a:ln w="25427">
          <a:noFill/>
        </a:ln>
      </c:spPr>
    </c:plotArea>
    <c:legend>
      <c:legendPos val="r"/>
      <c:layout>
        <c:manualLayout>
          <c:xMode val="edge"/>
          <c:yMode val="edge"/>
          <c:x val="0.68588770864946891"/>
          <c:y val="7.5085324232081918E-2"/>
          <c:w val="0.30500758725341426"/>
          <c:h val="0.87713310580204773"/>
        </c:manualLayout>
      </c:layout>
      <c:overlay val="0"/>
      <c:spPr>
        <a:noFill/>
        <a:ln w="25427">
          <a:noFill/>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9143-9356-4118-9E12-CFBFAF0E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40</Pages>
  <Words>9278</Words>
  <Characters>52889</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Контрольно-счетная палата Хабаровского края</Company>
  <LinksUpToDate>false</LinksUpToDate>
  <CharactersWithSpaces>62043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Калаева Ирина Петровна</dc:creator>
  <cp:keywords/>
  <dc:description/>
  <cp:lastModifiedBy>fho-03</cp:lastModifiedBy>
  <cp:revision>57</cp:revision>
  <cp:lastPrinted>2012-05-17T06:01:00Z</cp:lastPrinted>
  <dcterms:created xsi:type="dcterms:W3CDTF">2019-10-17T06:34:00Z</dcterms:created>
  <dcterms:modified xsi:type="dcterms:W3CDTF">2021-04-06T23:35:00Z</dcterms:modified>
</cp:coreProperties>
</file>